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0B55B" w14:textId="77777777" w:rsidR="00945775" w:rsidRPr="00EA0135" w:rsidRDefault="00945775" w:rsidP="00945775">
      <w:pPr>
        <w:spacing w:after="77" w:line="259" w:lineRule="auto"/>
        <w:jc w:val="center"/>
      </w:pPr>
      <w:r>
        <w:rPr>
          <w:noProof/>
          <w:lang w:val="el-GR" w:eastAsia="el-GR"/>
        </w:rPr>
        <w:drawing>
          <wp:inline distT="0" distB="0" distL="0" distR="0" wp14:anchorId="5058447B" wp14:editId="6547F328">
            <wp:extent cx="865384" cy="869950"/>
            <wp:effectExtent l="0" t="0" r="0" b="6350"/>
            <wp:docPr id="1"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9"/>
                    <a:stretch>
                      <a:fillRect/>
                    </a:stretch>
                  </pic:blipFill>
                  <pic:spPr>
                    <a:xfrm>
                      <a:off x="0" y="0"/>
                      <a:ext cx="876234" cy="880858"/>
                    </a:xfrm>
                    <a:prstGeom prst="rect">
                      <a:avLst/>
                    </a:prstGeom>
                  </pic:spPr>
                </pic:pic>
              </a:graphicData>
            </a:graphic>
          </wp:inline>
        </w:drawing>
      </w:r>
      <w:r w:rsidRPr="00EA0135">
        <w:rPr>
          <w:b/>
        </w:rPr>
        <w:t xml:space="preserve"> </w:t>
      </w:r>
    </w:p>
    <w:p w14:paraId="313A234D" w14:textId="77777777" w:rsidR="00945775" w:rsidRPr="00EA0135" w:rsidRDefault="00945775" w:rsidP="00945775">
      <w:pPr>
        <w:spacing w:after="20" w:line="259" w:lineRule="auto"/>
        <w:ind w:left="756"/>
        <w:jc w:val="center"/>
      </w:pPr>
      <w:r w:rsidRPr="00EA0135">
        <w:rPr>
          <w:b/>
        </w:rPr>
        <w:t xml:space="preserve"> </w:t>
      </w:r>
    </w:p>
    <w:p w14:paraId="1E690024" w14:textId="77777777" w:rsidR="00945775" w:rsidRPr="00223FB5" w:rsidRDefault="00945775" w:rsidP="00945775">
      <w:pPr>
        <w:spacing w:after="80" w:line="259" w:lineRule="auto"/>
        <w:ind w:right="4" w:hanging="10"/>
        <w:jc w:val="center"/>
        <w:rPr>
          <w:sz w:val="28"/>
          <w:szCs w:val="28"/>
        </w:rPr>
      </w:pPr>
      <w:r w:rsidRPr="00223FB5">
        <w:rPr>
          <w:b/>
          <w:sz w:val="28"/>
          <w:szCs w:val="28"/>
        </w:rPr>
        <w:t>HELLENIC REPUBLIC</w:t>
      </w:r>
    </w:p>
    <w:p w14:paraId="3D371D46" w14:textId="77777777" w:rsidR="00945775" w:rsidRPr="00223FB5" w:rsidRDefault="00945775" w:rsidP="00945775">
      <w:pPr>
        <w:spacing w:after="240" w:line="259" w:lineRule="auto"/>
        <w:ind w:right="4" w:hanging="10"/>
        <w:jc w:val="center"/>
        <w:rPr>
          <w:b/>
          <w:sz w:val="28"/>
          <w:szCs w:val="28"/>
        </w:rPr>
      </w:pPr>
      <w:r w:rsidRPr="00223FB5">
        <w:rPr>
          <w:b/>
          <w:sz w:val="28"/>
          <w:szCs w:val="28"/>
        </w:rPr>
        <w:t>UNIVERSITY OF THESSALY</w:t>
      </w:r>
    </w:p>
    <w:p w14:paraId="4E7DB97A" w14:textId="77777777" w:rsidR="00945775" w:rsidRPr="00223FB5" w:rsidRDefault="00945775" w:rsidP="00945775">
      <w:pPr>
        <w:spacing w:after="255" w:line="259" w:lineRule="auto"/>
        <w:ind w:left="713"/>
        <w:jc w:val="center"/>
        <w:rPr>
          <w:b/>
        </w:rPr>
      </w:pPr>
    </w:p>
    <w:p w14:paraId="48416326" w14:textId="77777777" w:rsidR="00945775" w:rsidRPr="00223FB5" w:rsidRDefault="00945775" w:rsidP="00945775">
      <w:pPr>
        <w:spacing w:after="255" w:line="259" w:lineRule="auto"/>
        <w:jc w:val="center"/>
      </w:pPr>
    </w:p>
    <w:p w14:paraId="0F857CE1" w14:textId="20643B5C" w:rsidR="00945775" w:rsidRPr="00223FB5" w:rsidRDefault="00223FB5" w:rsidP="00223FB5">
      <w:pPr>
        <w:spacing w:after="0" w:line="325" w:lineRule="auto"/>
        <w:ind w:left="2127" w:right="2526" w:hanging="1701"/>
        <w:jc w:val="center"/>
        <w:rPr>
          <w:b/>
          <w:sz w:val="28"/>
        </w:rPr>
      </w:pPr>
      <w:r w:rsidRPr="00223FB5">
        <w:rPr>
          <w:b/>
          <w:sz w:val="28"/>
        </w:rPr>
        <w:t xml:space="preserve">                            </w:t>
      </w:r>
      <w:r w:rsidR="00945775" w:rsidRPr="00223FB5">
        <w:rPr>
          <w:b/>
          <w:sz w:val="28"/>
        </w:rPr>
        <w:t>"</w:t>
      </w:r>
      <w:r w:rsidRPr="00223FB5">
        <w:rPr>
          <w:b/>
          <w:sz w:val="28"/>
        </w:rPr>
        <w:t>MSc in Government Digital Innovation          and Transformation</w:t>
      </w:r>
      <w:r w:rsidR="00945775" w:rsidRPr="00223FB5">
        <w:rPr>
          <w:b/>
          <w:sz w:val="28"/>
        </w:rPr>
        <w:t>"</w:t>
      </w:r>
    </w:p>
    <w:p w14:paraId="0F146F93" w14:textId="77777777" w:rsidR="00945775" w:rsidRPr="00223FB5" w:rsidRDefault="00945775" w:rsidP="00945775">
      <w:pPr>
        <w:spacing w:after="0" w:line="259" w:lineRule="auto"/>
        <w:jc w:val="center"/>
      </w:pPr>
    </w:p>
    <w:p w14:paraId="1E0917D9" w14:textId="77777777" w:rsidR="00945775" w:rsidRPr="00223FB5" w:rsidRDefault="00945775" w:rsidP="00945775">
      <w:pPr>
        <w:spacing w:after="158" w:line="259" w:lineRule="auto"/>
        <w:ind w:left="792"/>
        <w:jc w:val="center"/>
      </w:pPr>
    </w:p>
    <w:p w14:paraId="5DE49135" w14:textId="77777777" w:rsidR="00945775" w:rsidRPr="00223FB5" w:rsidRDefault="00945775" w:rsidP="00945775">
      <w:pPr>
        <w:spacing w:after="196" w:line="259" w:lineRule="auto"/>
        <w:ind w:left="792"/>
        <w:jc w:val="center"/>
      </w:pPr>
    </w:p>
    <w:p w14:paraId="24A392FF" w14:textId="77777777" w:rsidR="00945775" w:rsidRPr="00223FB5" w:rsidRDefault="00945775" w:rsidP="00945775">
      <w:pPr>
        <w:spacing w:after="2" w:line="259" w:lineRule="auto"/>
        <w:jc w:val="center"/>
        <w:rPr>
          <w:b/>
          <w:sz w:val="32"/>
          <w:szCs w:val="32"/>
        </w:rPr>
      </w:pPr>
      <w:r w:rsidRPr="00223FB5">
        <w:rPr>
          <w:b/>
          <w:sz w:val="32"/>
          <w:szCs w:val="32"/>
        </w:rPr>
        <w:t>STUDY GUIDE</w:t>
      </w:r>
    </w:p>
    <w:p w14:paraId="35BCA476" w14:textId="77777777" w:rsidR="007B7689" w:rsidRPr="00223FB5" w:rsidRDefault="007B7689" w:rsidP="00945775">
      <w:pPr>
        <w:spacing w:after="2" w:line="259" w:lineRule="auto"/>
        <w:jc w:val="center"/>
        <w:rPr>
          <w:b/>
          <w:sz w:val="32"/>
          <w:szCs w:val="32"/>
        </w:rPr>
      </w:pPr>
    </w:p>
    <w:p w14:paraId="4F8D8A4C" w14:textId="77777777" w:rsidR="007B7689" w:rsidRPr="00223FB5" w:rsidRDefault="007B7689" w:rsidP="00945775">
      <w:pPr>
        <w:spacing w:after="2" w:line="259" w:lineRule="auto"/>
        <w:jc w:val="center"/>
        <w:rPr>
          <w:b/>
          <w:sz w:val="32"/>
          <w:szCs w:val="32"/>
        </w:rPr>
      </w:pPr>
    </w:p>
    <w:p w14:paraId="71E4F66F" w14:textId="77777777" w:rsidR="007B7689" w:rsidRPr="00223FB5" w:rsidRDefault="007B7689" w:rsidP="00945775">
      <w:pPr>
        <w:spacing w:after="2" w:line="259" w:lineRule="auto"/>
        <w:jc w:val="center"/>
        <w:rPr>
          <w:b/>
          <w:sz w:val="32"/>
          <w:szCs w:val="32"/>
        </w:rPr>
      </w:pPr>
    </w:p>
    <w:p w14:paraId="324AF3F7" w14:textId="25DB3401" w:rsidR="00945775" w:rsidRPr="007B7689" w:rsidRDefault="007B7689" w:rsidP="00945775">
      <w:pPr>
        <w:spacing w:after="2" w:line="259" w:lineRule="auto"/>
        <w:jc w:val="center"/>
        <w:rPr>
          <w:sz w:val="32"/>
          <w:szCs w:val="32"/>
          <w:lang w:val="el-GR"/>
        </w:rPr>
      </w:pPr>
      <w:r w:rsidRPr="00223FB5">
        <w:rPr>
          <w:b/>
          <w:sz w:val="32"/>
          <w:szCs w:val="32"/>
        </w:rPr>
        <w:t>202</w:t>
      </w:r>
      <w:r w:rsidRPr="00223FB5">
        <w:rPr>
          <w:b/>
          <w:sz w:val="32"/>
          <w:szCs w:val="32"/>
          <w:lang w:val="el-GR"/>
        </w:rPr>
        <w:t>5</w:t>
      </w:r>
      <w:r w:rsidRPr="00223FB5">
        <w:rPr>
          <w:b/>
          <w:sz w:val="32"/>
          <w:szCs w:val="32"/>
        </w:rPr>
        <w:t>-202</w:t>
      </w:r>
      <w:r w:rsidRPr="00223FB5">
        <w:rPr>
          <w:b/>
          <w:sz w:val="32"/>
          <w:szCs w:val="32"/>
          <w:lang w:val="el-GR"/>
        </w:rPr>
        <w:t>6</w:t>
      </w:r>
    </w:p>
    <w:p w14:paraId="007E0E78" w14:textId="77777777" w:rsidR="00945775" w:rsidRPr="00EA0135" w:rsidRDefault="00945775" w:rsidP="00945775">
      <w:pPr>
        <w:spacing w:after="0" w:line="371" w:lineRule="auto"/>
        <w:ind w:left="5456" w:right="4691"/>
        <w:jc w:val="center"/>
      </w:pPr>
      <w:r w:rsidRPr="00EA0135">
        <w:rPr>
          <w:b/>
          <w:sz w:val="28"/>
        </w:rPr>
        <w:t xml:space="preserve">  </w:t>
      </w:r>
    </w:p>
    <w:p w14:paraId="7EFDCCDC" w14:textId="77777777" w:rsidR="00945775" w:rsidRPr="00EA0135" w:rsidRDefault="00945775" w:rsidP="00945775">
      <w:pPr>
        <w:spacing w:after="119" w:line="259" w:lineRule="auto"/>
        <w:ind w:left="765"/>
        <w:jc w:val="center"/>
      </w:pPr>
      <w:r w:rsidRPr="00EA0135">
        <w:rPr>
          <w:b/>
          <w:sz w:val="28"/>
        </w:rPr>
        <w:t xml:space="preserve"> </w:t>
      </w:r>
    </w:p>
    <w:p w14:paraId="69A907C3" w14:textId="77777777" w:rsidR="00945775" w:rsidRPr="00EA0135" w:rsidRDefault="00945775" w:rsidP="00945775">
      <w:pPr>
        <w:spacing w:after="0" w:line="259" w:lineRule="auto"/>
      </w:pPr>
      <w:r w:rsidRPr="00EA0135">
        <w:t xml:space="preserve"> </w:t>
      </w:r>
    </w:p>
    <w:p w14:paraId="149BA22D" w14:textId="77777777" w:rsidR="00945775" w:rsidRPr="00EA0135" w:rsidRDefault="00945775" w:rsidP="00945775">
      <w:pPr>
        <w:spacing w:after="0" w:line="259" w:lineRule="auto"/>
      </w:pPr>
    </w:p>
    <w:p w14:paraId="0B74657B" w14:textId="2E250A1D" w:rsidR="00754C87" w:rsidRDefault="00945775" w:rsidP="007B7689">
      <w:pPr>
        <w:spacing w:after="92" w:line="259" w:lineRule="auto"/>
      </w:pPr>
      <w:r w:rsidRPr="00EA0135">
        <w:t xml:space="preserve"> </w:t>
      </w:r>
    </w:p>
    <w:p w14:paraId="5E01B786" w14:textId="77777777" w:rsidR="00754C87" w:rsidRDefault="00754C87">
      <w:r>
        <w:br w:type="page"/>
      </w:r>
    </w:p>
    <w:p w14:paraId="5E20DF58" w14:textId="77777777" w:rsidR="00945775" w:rsidRPr="007B7689" w:rsidRDefault="00945775" w:rsidP="007B7689">
      <w:pPr>
        <w:spacing w:after="92" w:line="259" w:lineRule="auto"/>
      </w:pPr>
    </w:p>
    <w:p w14:paraId="0B65D7A9" w14:textId="77777777" w:rsidR="00945775" w:rsidRPr="00EA0135" w:rsidRDefault="00945775" w:rsidP="00945775">
      <w:pPr>
        <w:spacing w:after="96" w:line="259" w:lineRule="auto"/>
      </w:pPr>
      <w:r w:rsidRPr="00EA0135">
        <w:t xml:space="preserve"> </w:t>
      </w:r>
    </w:p>
    <w:p w14:paraId="5D0F15CE" w14:textId="77777777" w:rsidR="00945775" w:rsidRPr="00EA0135" w:rsidRDefault="00945775" w:rsidP="00945775">
      <w:pPr>
        <w:pStyle w:val="1"/>
      </w:pPr>
      <w:bookmarkStart w:id="0" w:name="_Toc195300660"/>
      <w:bookmarkStart w:id="1" w:name="_Toc195535196"/>
      <w:bookmarkStart w:id="2" w:name="_Toc203133862"/>
      <w:r w:rsidRPr="00EA0135">
        <w:t>CONTENTS</w:t>
      </w:r>
      <w:bookmarkEnd w:id="0"/>
      <w:bookmarkEnd w:id="1"/>
      <w:bookmarkEnd w:id="2"/>
    </w:p>
    <w:sdt>
      <w:sdtPr>
        <w:rPr>
          <w:rFonts w:eastAsiaTheme="minorHAnsi"/>
          <w:sz w:val="22"/>
          <w:szCs w:val="22"/>
        </w:rPr>
        <w:id w:val="400188473"/>
        <w:docPartObj>
          <w:docPartGallery w:val="Table of Contents"/>
          <w:docPartUnique/>
        </w:docPartObj>
      </w:sdtPr>
      <w:sdtEndPr>
        <w:rPr>
          <w:rFonts w:eastAsiaTheme="minorEastAsia"/>
          <w:b/>
          <w:bCs/>
          <w:noProof/>
          <w:sz w:val="20"/>
          <w:szCs w:val="20"/>
        </w:rPr>
      </w:sdtEndPr>
      <w:sdtContent>
        <w:p w14:paraId="69444794" w14:textId="1FF0647F" w:rsidR="00754C87" w:rsidRDefault="00945775">
          <w:pPr>
            <w:pStyle w:val="10"/>
            <w:tabs>
              <w:tab w:val="right" w:leader="dot" w:pos="9350"/>
            </w:tabs>
            <w:rPr>
              <w:noProof/>
              <w:sz w:val="22"/>
              <w:szCs w:val="22"/>
              <w:lang w:val="el-GR" w:eastAsia="el-GR"/>
            </w:rPr>
          </w:pPr>
          <w:r>
            <w:fldChar w:fldCharType="begin"/>
          </w:r>
          <w:r>
            <w:instrText xml:space="preserve"> TOC \o "1-3" \h \z \u </w:instrText>
          </w:r>
          <w:r>
            <w:fldChar w:fldCharType="separate"/>
          </w:r>
          <w:hyperlink w:anchor="_Toc203133862" w:history="1">
            <w:r w:rsidR="00754C87" w:rsidRPr="00FE1B49">
              <w:rPr>
                <w:rStyle w:val="-"/>
                <w:noProof/>
              </w:rPr>
              <w:t>CONTENTS</w:t>
            </w:r>
            <w:r w:rsidR="00754C87">
              <w:rPr>
                <w:noProof/>
                <w:webHidden/>
              </w:rPr>
              <w:tab/>
            </w:r>
            <w:r w:rsidR="00754C87">
              <w:rPr>
                <w:noProof/>
                <w:webHidden/>
              </w:rPr>
              <w:fldChar w:fldCharType="begin"/>
            </w:r>
            <w:r w:rsidR="00754C87">
              <w:rPr>
                <w:noProof/>
                <w:webHidden/>
              </w:rPr>
              <w:instrText xml:space="preserve"> PAGEREF _Toc203133862 \h </w:instrText>
            </w:r>
            <w:r w:rsidR="00754C87">
              <w:rPr>
                <w:noProof/>
                <w:webHidden/>
              </w:rPr>
            </w:r>
            <w:r w:rsidR="00754C87">
              <w:rPr>
                <w:noProof/>
                <w:webHidden/>
              </w:rPr>
              <w:fldChar w:fldCharType="separate"/>
            </w:r>
            <w:r w:rsidR="00754C87">
              <w:rPr>
                <w:noProof/>
                <w:webHidden/>
              </w:rPr>
              <w:t>1</w:t>
            </w:r>
            <w:r w:rsidR="00754C87">
              <w:rPr>
                <w:noProof/>
                <w:webHidden/>
              </w:rPr>
              <w:fldChar w:fldCharType="end"/>
            </w:r>
          </w:hyperlink>
        </w:p>
        <w:p w14:paraId="7B7AE3AF" w14:textId="37AC9756" w:rsidR="00754C87" w:rsidRDefault="00754C87">
          <w:pPr>
            <w:pStyle w:val="10"/>
            <w:tabs>
              <w:tab w:val="right" w:leader="dot" w:pos="9350"/>
            </w:tabs>
            <w:rPr>
              <w:noProof/>
              <w:sz w:val="22"/>
              <w:szCs w:val="22"/>
              <w:lang w:val="el-GR" w:eastAsia="el-GR"/>
            </w:rPr>
          </w:pPr>
          <w:hyperlink w:anchor="_Toc203133863" w:history="1">
            <w:r w:rsidRPr="00FE1B49">
              <w:rPr>
                <w:rStyle w:val="-"/>
                <w:noProof/>
              </w:rPr>
              <w:t>Foreword by the Director</w:t>
            </w:r>
            <w:r>
              <w:rPr>
                <w:noProof/>
                <w:webHidden/>
              </w:rPr>
              <w:tab/>
            </w:r>
            <w:r>
              <w:rPr>
                <w:noProof/>
                <w:webHidden/>
              </w:rPr>
              <w:fldChar w:fldCharType="begin"/>
            </w:r>
            <w:r>
              <w:rPr>
                <w:noProof/>
                <w:webHidden/>
              </w:rPr>
              <w:instrText xml:space="preserve"> PAGEREF _Toc203133863 \h </w:instrText>
            </w:r>
            <w:r>
              <w:rPr>
                <w:noProof/>
                <w:webHidden/>
              </w:rPr>
            </w:r>
            <w:r>
              <w:rPr>
                <w:noProof/>
                <w:webHidden/>
              </w:rPr>
              <w:fldChar w:fldCharType="separate"/>
            </w:r>
            <w:r>
              <w:rPr>
                <w:noProof/>
                <w:webHidden/>
              </w:rPr>
              <w:t>4</w:t>
            </w:r>
            <w:r>
              <w:rPr>
                <w:noProof/>
                <w:webHidden/>
              </w:rPr>
              <w:fldChar w:fldCharType="end"/>
            </w:r>
          </w:hyperlink>
        </w:p>
        <w:p w14:paraId="347DB87F" w14:textId="71190FEE" w:rsidR="00754C87" w:rsidRDefault="00754C87">
          <w:pPr>
            <w:pStyle w:val="10"/>
            <w:tabs>
              <w:tab w:val="right" w:leader="dot" w:pos="9350"/>
            </w:tabs>
            <w:rPr>
              <w:noProof/>
              <w:sz w:val="22"/>
              <w:szCs w:val="22"/>
              <w:lang w:val="el-GR" w:eastAsia="el-GR"/>
            </w:rPr>
          </w:pPr>
          <w:hyperlink w:anchor="_Toc203133864" w:history="1">
            <w:r w:rsidRPr="00FE1B49">
              <w:rPr>
                <w:rStyle w:val="-"/>
                <w:noProof/>
              </w:rPr>
              <w:t>The University of Thessaly</w:t>
            </w:r>
            <w:r>
              <w:rPr>
                <w:noProof/>
                <w:webHidden/>
              </w:rPr>
              <w:tab/>
            </w:r>
            <w:r>
              <w:rPr>
                <w:noProof/>
                <w:webHidden/>
              </w:rPr>
              <w:fldChar w:fldCharType="begin"/>
            </w:r>
            <w:r>
              <w:rPr>
                <w:noProof/>
                <w:webHidden/>
              </w:rPr>
              <w:instrText xml:space="preserve"> PAGEREF _Toc203133864 \h </w:instrText>
            </w:r>
            <w:r>
              <w:rPr>
                <w:noProof/>
                <w:webHidden/>
              </w:rPr>
            </w:r>
            <w:r>
              <w:rPr>
                <w:noProof/>
                <w:webHidden/>
              </w:rPr>
              <w:fldChar w:fldCharType="separate"/>
            </w:r>
            <w:r>
              <w:rPr>
                <w:noProof/>
                <w:webHidden/>
              </w:rPr>
              <w:t>5</w:t>
            </w:r>
            <w:r>
              <w:rPr>
                <w:noProof/>
                <w:webHidden/>
              </w:rPr>
              <w:fldChar w:fldCharType="end"/>
            </w:r>
          </w:hyperlink>
        </w:p>
        <w:p w14:paraId="561BA6CB" w14:textId="66AC992D"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65" w:history="1">
            <w:r w:rsidRPr="00FE1B49">
              <w:rPr>
                <w:rStyle w:val="-"/>
                <w:noProof/>
              </w:rPr>
              <w:t>Establishment and Administration</w:t>
            </w:r>
            <w:r>
              <w:rPr>
                <w:noProof/>
                <w:webHidden/>
              </w:rPr>
              <w:tab/>
            </w:r>
            <w:r>
              <w:rPr>
                <w:noProof/>
                <w:webHidden/>
              </w:rPr>
              <w:fldChar w:fldCharType="begin"/>
            </w:r>
            <w:r>
              <w:rPr>
                <w:noProof/>
                <w:webHidden/>
              </w:rPr>
              <w:instrText xml:space="preserve"> PAGEREF _Toc203133865 \h </w:instrText>
            </w:r>
            <w:r>
              <w:rPr>
                <w:noProof/>
                <w:webHidden/>
              </w:rPr>
            </w:r>
            <w:r>
              <w:rPr>
                <w:noProof/>
                <w:webHidden/>
              </w:rPr>
              <w:fldChar w:fldCharType="separate"/>
            </w:r>
            <w:r>
              <w:rPr>
                <w:noProof/>
                <w:webHidden/>
              </w:rPr>
              <w:t>5</w:t>
            </w:r>
            <w:r>
              <w:rPr>
                <w:noProof/>
                <w:webHidden/>
              </w:rPr>
              <w:fldChar w:fldCharType="end"/>
            </w:r>
          </w:hyperlink>
        </w:p>
        <w:p w14:paraId="7DDA9E99" w14:textId="78F79094" w:rsidR="00754C87" w:rsidRDefault="00754C87">
          <w:pPr>
            <w:pStyle w:val="10"/>
            <w:tabs>
              <w:tab w:val="right" w:leader="dot" w:pos="9350"/>
            </w:tabs>
            <w:rPr>
              <w:noProof/>
              <w:sz w:val="22"/>
              <w:szCs w:val="22"/>
              <w:lang w:val="el-GR" w:eastAsia="el-GR"/>
            </w:rPr>
          </w:pPr>
          <w:hyperlink w:anchor="_Toc203133866" w:history="1">
            <w:r w:rsidRPr="00FE1B49">
              <w:rPr>
                <w:rStyle w:val="-"/>
                <w:noProof/>
              </w:rPr>
              <w:t>Organisation of Schools and Departments</w:t>
            </w:r>
            <w:r>
              <w:rPr>
                <w:noProof/>
                <w:webHidden/>
              </w:rPr>
              <w:tab/>
            </w:r>
            <w:r>
              <w:rPr>
                <w:noProof/>
                <w:webHidden/>
              </w:rPr>
              <w:fldChar w:fldCharType="begin"/>
            </w:r>
            <w:r>
              <w:rPr>
                <w:noProof/>
                <w:webHidden/>
              </w:rPr>
              <w:instrText xml:space="preserve"> PAGEREF _Toc203133866 \h </w:instrText>
            </w:r>
            <w:r>
              <w:rPr>
                <w:noProof/>
                <w:webHidden/>
              </w:rPr>
            </w:r>
            <w:r>
              <w:rPr>
                <w:noProof/>
                <w:webHidden/>
              </w:rPr>
              <w:fldChar w:fldCharType="separate"/>
            </w:r>
            <w:r>
              <w:rPr>
                <w:noProof/>
                <w:webHidden/>
              </w:rPr>
              <w:t>5</w:t>
            </w:r>
            <w:r>
              <w:rPr>
                <w:noProof/>
                <w:webHidden/>
              </w:rPr>
              <w:fldChar w:fldCharType="end"/>
            </w:r>
          </w:hyperlink>
        </w:p>
        <w:p w14:paraId="47034027" w14:textId="016D3C15" w:rsidR="00754C87" w:rsidRDefault="00754C87">
          <w:pPr>
            <w:pStyle w:val="10"/>
            <w:tabs>
              <w:tab w:val="right" w:leader="dot" w:pos="9350"/>
            </w:tabs>
            <w:rPr>
              <w:noProof/>
              <w:sz w:val="22"/>
              <w:szCs w:val="22"/>
              <w:lang w:val="el-GR" w:eastAsia="el-GR"/>
            </w:rPr>
          </w:pPr>
          <w:hyperlink w:anchor="_Toc203133867" w:history="1">
            <w:r w:rsidRPr="00FE1B49">
              <w:rPr>
                <w:rStyle w:val="-"/>
                <w:noProof/>
              </w:rPr>
              <w:t>Services of the University</w:t>
            </w:r>
            <w:r>
              <w:rPr>
                <w:noProof/>
                <w:webHidden/>
              </w:rPr>
              <w:tab/>
            </w:r>
            <w:r>
              <w:rPr>
                <w:noProof/>
                <w:webHidden/>
              </w:rPr>
              <w:fldChar w:fldCharType="begin"/>
            </w:r>
            <w:r>
              <w:rPr>
                <w:noProof/>
                <w:webHidden/>
              </w:rPr>
              <w:instrText xml:space="preserve"> PAGEREF _Toc203133867 \h </w:instrText>
            </w:r>
            <w:r>
              <w:rPr>
                <w:noProof/>
                <w:webHidden/>
              </w:rPr>
            </w:r>
            <w:r>
              <w:rPr>
                <w:noProof/>
                <w:webHidden/>
              </w:rPr>
              <w:fldChar w:fldCharType="separate"/>
            </w:r>
            <w:r>
              <w:rPr>
                <w:noProof/>
                <w:webHidden/>
              </w:rPr>
              <w:t>6</w:t>
            </w:r>
            <w:r>
              <w:rPr>
                <w:noProof/>
                <w:webHidden/>
              </w:rPr>
              <w:fldChar w:fldCharType="end"/>
            </w:r>
          </w:hyperlink>
        </w:p>
        <w:p w14:paraId="62C0F9A6" w14:textId="598B2AD5"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68" w:history="1">
            <w:r w:rsidRPr="00FE1B49">
              <w:rPr>
                <w:rStyle w:val="-"/>
                <w:noProof/>
              </w:rPr>
              <w:t>Administrative services</w:t>
            </w:r>
            <w:r>
              <w:rPr>
                <w:noProof/>
                <w:webHidden/>
              </w:rPr>
              <w:tab/>
            </w:r>
            <w:r>
              <w:rPr>
                <w:noProof/>
                <w:webHidden/>
              </w:rPr>
              <w:fldChar w:fldCharType="begin"/>
            </w:r>
            <w:r>
              <w:rPr>
                <w:noProof/>
                <w:webHidden/>
              </w:rPr>
              <w:instrText xml:space="preserve"> PAGEREF _Toc203133868 \h </w:instrText>
            </w:r>
            <w:r>
              <w:rPr>
                <w:noProof/>
                <w:webHidden/>
              </w:rPr>
            </w:r>
            <w:r>
              <w:rPr>
                <w:noProof/>
                <w:webHidden/>
              </w:rPr>
              <w:fldChar w:fldCharType="separate"/>
            </w:r>
            <w:r>
              <w:rPr>
                <w:noProof/>
                <w:webHidden/>
              </w:rPr>
              <w:t>6</w:t>
            </w:r>
            <w:r>
              <w:rPr>
                <w:noProof/>
                <w:webHidden/>
              </w:rPr>
              <w:fldChar w:fldCharType="end"/>
            </w:r>
          </w:hyperlink>
        </w:p>
        <w:p w14:paraId="20363B36" w14:textId="6A689B80"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69" w:history="1">
            <w:r w:rsidRPr="00FE1B49">
              <w:rPr>
                <w:rStyle w:val="-"/>
                <w:noProof/>
              </w:rPr>
              <w:t>Telematics Network Centre</w:t>
            </w:r>
            <w:r>
              <w:rPr>
                <w:noProof/>
                <w:webHidden/>
              </w:rPr>
              <w:tab/>
            </w:r>
            <w:r>
              <w:rPr>
                <w:noProof/>
                <w:webHidden/>
              </w:rPr>
              <w:fldChar w:fldCharType="begin"/>
            </w:r>
            <w:r>
              <w:rPr>
                <w:noProof/>
                <w:webHidden/>
              </w:rPr>
              <w:instrText xml:space="preserve"> PAGEREF _Toc203133869 \h </w:instrText>
            </w:r>
            <w:r>
              <w:rPr>
                <w:noProof/>
                <w:webHidden/>
              </w:rPr>
            </w:r>
            <w:r>
              <w:rPr>
                <w:noProof/>
                <w:webHidden/>
              </w:rPr>
              <w:fldChar w:fldCharType="separate"/>
            </w:r>
            <w:r>
              <w:rPr>
                <w:noProof/>
                <w:webHidden/>
              </w:rPr>
              <w:t>7</w:t>
            </w:r>
            <w:r>
              <w:rPr>
                <w:noProof/>
                <w:webHidden/>
              </w:rPr>
              <w:fldChar w:fldCharType="end"/>
            </w:r>
          </w:hyperlink>
        </w:p>
        <w:p w14:paraId="5B8A3B4A" w14:textId="70EF8347"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0" w:history="1">
            <w:r w:rsidRPr="00FE1B49">
              <w:rPr>
                <w:rStyle w:val="-"/>
                <w:noProof/>
              </w:rPr>
              <w:t>International Relations and Erasmus Office</w:t>
            </w:r>
            <w:r>
              <w:rPr>
                <w:noProof/>
                <w:webHidden/>
              </w:rPr>
              <w:tab/>
            </w:r>
            <w:r>
              <w:rPr>
                <w:noProof/>
                <w:webHidden/>
              </w:rPr>
              <w:fldChar w:fldCharType="begin"/>
            </w:r>
            <w:r>
              <w:rPr>
                <w:noProof/>
                <w:webHidden/>
              </w:rPr>
              <w:instrText xml:space="preserve"> PAGEREF _Toc203133870 \h </w:instrText>
            </w:r>
            <w:r>
              <w:rPr>
                <w:noProof/>
                <w:webHidden/>
              </w:rPr>
            </w:r>
            <w:r>
              <w:rPr>
                <w:noProof/>
                <w:webHidden/>
              </w:rPr>
              <w:fldChar w:fldCharType="separate"/>
            </w:r>
            <w:r>
              <w:rPr>
                <w:noProof/>
                <w:webHidden/>
              </w:rPr>
              <w:t>7</w:t>
            </w:r>
            <w:r>
              <w:rPr>
                <w:noProof/>
                <w:webHidden/>
              </w:rPr>
              <w:fldChar w:fldCharType="end"/>
            </w:r>
          </w:hyperlink>
        </w:p>
        <w:p w14:paraId="61117A52" w14:textId="7CC5195E"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1" w:history="1">
            <w:r w:rsidRPr="00FE1B49">
              <w:rPr>
                <w:rStyle w:val="-"/>
                <w:noProof/>
              </w:rPr>
              <w:t>Employment and Career Structure (DASTA) of the University of Thessaly</w:t>
            </w:r>
            <w:r>
              <w:rPr>
                <w:noProof/>
                <w:webHidden/>
              </w:rPr>
              <w:tab/>
            </w:r>
            <w:r>
              <w:rPr>
                <w:noProof/>
                <w:webHidden/>
              </w:rPr>
              <w:fldChar w:fldCharType="begin"/>
            </w:r>
            <w:r>
              <w:rPr>
                <w:noProof/>
                <w:webHidden/>
              </w:rPr>
              <w:instrText xml:space="preserve"> PAGEREF _Toc203133871 \h </w:instrText>
            </w:r>
            <w:r>
              <w:rPr>
                <w:noProof/>
                <w:webHidden/>
              </w:rPr>
            </w:r>
            <w:r>
              <w:rPr>
                <w:noProof/>
                <w:webHidden/>
              </w:rPr>
              <w:fldChar w:fldCharType="separate"/>
            </w:r>
            <w:r>
              <w:rPr>
                <w:noProof/>
                <w:webHidden/>
              </w:rPr>
              <w:t>7</w:t>
            </w:r>
            <w:r>
              <w:rPr>
                <w:noProof/>
                <w:webHidden/>
              </w:rPr>
              <w:fldChar w:fldCharType="end"/>
            </w:r>
          </w:hyperlink>
        </w:p>
        <w:p w14:paraId="768E7FF7" w14:textId="3DC9BE40"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2" w:history="1">
            <w:r w:rsidRPr="00FE1B49">
              <w:rPr>
                <w:rStyle w:val="-"/>
                <w:noProof/>
              </w:rPr>
              <w:t>Innovation and Entrepreneurship Unit (IEU)</w:t>
            </w:r>
            <w:r>
              <w:rPr>
                <w:noProof/>
                <w:webHidden/>
              </w:rPr>
              <w:tab/>
            </w:r>
            <w:r>
              <w:rPr>
                <w:noProof/>
                <w:webHidden/>
              </w:rPr>
              <w:fldChar w:fldCharType="begin"/>
            </w:r>
            <w:r>
              <w:rPr>
                <w:noProof/>
                <w:webHidden/>
              </w:rPr>
              <w:instrText xml:space="preserve"> PAGEREF _Toc203133872 \h </w:instrText>
            </w:r>
            <w:r>
              <w:rPr>
                <w:noProof/>
                <w:webHidden/>
              </w:rPr>
            </w:r>
            <w:r>
              <w:rPr>
                <w:noProof/>
                <w:webHidden/>
              </w:rPr>
              <w:fldChar w:fldCharType="separate"/>
            </w:r>
            <w:r>
              <w:rPr>
                <w:noProof/>
                <w:webHidden/>
              </w:rPr>
              <w:t>7</w:t>
            </w:r>
            <w:r>
              <w:rPr>
                <w:noProof/>
                <w:webHidden/>
              </w:rPr>
              <w:fldChar w:fldCharType="end"/>
            </w:r>
          </w:hyperlink>
        </w:p>
        <w:p w14:paraId="53D02150" w14:textId="1F9954D2"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3" w:history="1">
            <w:r w:rsidRPr="00FE1B49">
              <w:rPr>
                <w:rStyle w:val="-"/>
                <w:noProof/>
              </w:rPr>
              <w:t>Internship Office</w:t>
            </w:r>
            <w:r>
              <w:rPr>
                <w:noProof/>
                <w:webHidden/>
              </w:rPr>
              <w:tab/>
            </w:r>
            <w:r>
              <w:rPr>
                <w:noProof/>
                <w:webHidden/>
              </w:rPr>
              <w:fldChar w:fldCharType="begin"/>
            </w:r>
            <w:r>
              <w:rPr>
                <w:noProof/>
                <w:webHidden/>
              </w:rPr>
              <w:instrText xml:space="preserve"> PAGEREF _Toc203133873 \h </w:instrText>
            </w:r>
            <w:r>
              <w:rPr>
                <w:noProof/>
                <w:webHidden/>
              </w:rPr>
            </w:r>
            <w:r>
              <w:rPr>
                <w:noProof/>
                <w:webHidden/>
              </w:rPr>
              <w:fldChar w:fldCharType="separate"/>
            </w:r>
            <w:r>
              <w:rPr>
                <w:noProof/>
                <w:webHidden/>
              </w:rPr>
              <w:t>8</w:t>
            </w:r>
            <w:r>
              <w:rPr>
                <w:noProof/>
                <w:webHidden/>
              </w:rPr>
              <w:fldChar w:fldCharType="end"/>
            </w:r>
          </w:hyperlink>
        </w:p>
        <w:p w14:paraId="729ADA31" w14:textId="7F1C9E3C"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4" w:history="1">
            <w:r w:rsidRPr="00FE1B49">
              <w:rPr>
                <w:rStyle w:val="-"/>
                <w:noProof/>
              </w:rPr>
              <w:t>Liaison Office</w:t>
            </w:r>
            <w:r>
              <w:rPr>
                <w:noProof/>
                <w:webHidden/>
              </w:rPr>
              <w:tab/>
            </w:r>
            <w:r>
              <w:rPr>
                <w:noProof/>
                <w:webHidden/>
              </w:rPr>
              <w:fldChar w:fldCharType="begin"/>
            </w:r>
            <w:r>
              <w:rPr>
                <w:noProof/>
                <w:webHidden/>
              </w:rPr>
              <w:instrText xml:space="preserve"> PAGEREF _Toc203133874 \h </w:instrText>
            </w:r>
            <w:r>
              <w:rPr>
                <w:noProof/>
                <w:webHidden/>
              </w:rPr>
            </w:r>
            <w:r>
              <w:rPr>
                <w:noProof/>
                <w:webHidden/>
              </w:rPr>
              <w:fldChar w:fldCharType="separate"/>
            </w:r>
            <w:r>
              <w:rPr>
                <w:noProof/>
                <w:webHidden/>
              </w:rPr>
              <w:t>8</w:t>
            </w:r>
            <w:r>
              <w:rPr>
                <w:noProof/>
                <w:webHidden/>
              </w:rPr>
              <w:fldChar w:fldCharType="end"/>
            </w:r>
          </w:hyperlink>
        </w:p>
        <w:p w14:paraId="39B18BBA" w14:textId="1864B166"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5" w:history="1">
            <w:r w:rsidRPr="00FE1B49">
              <w:rPr>
                <w:rStyle w:val="-"/>
                <w:noProof/>
              </w:rPr>
              <w:t>Centre for Training and Lifelong Learning (KEDIBIM)</w:t>
            </w:r>
            <w:r>
              <w:rPr>
                <w:noProof/>
                <w:webHidden/>
              </w:rPr>
              <w:tab/>
            </w:r>
            <w:r>
              <w:rPr>
                <w:noProof/>
                <w:webHidden/>
              </w:rPr>
              <w:fldChar w:fldCharType="begin"/>
            </w:r>
            <w:r>
              <w:rPr>
                <w:noProof/>
                <w:webHidden/>
              </w:rPr>
              <w:instrText xml:space="preserve"> PAGEREF _Toc203133875 \h </w:instrText>
            </w:r>
            <w:r>
              <w:rPr>
                <w:noProof/>
                <w:webHidden/>
              </w:rPr>
            </w:r>
            <w:r>
              <w:rPr>
                <w:noProof/>
                <w:webHidden/>
              </w:rPr>
              <w:fldChar w:fldCharType="separate"/>
            </w:r>
            <w:r>
              <w:rPr>
                <w:noProof/>
                <w:webHidden/>
              </w:rPr>
              <w:t>8</w:t>
            </w:r>
            <w:r>
              <w:rPr>
                <w:noProof/>
                <w:webHidden/>
              </w:rPr>
              <w:fldChar w:fldCharType="end"/>
            </w:r>
          </w:hyperlink>
        </w:p>
        <w:p w14:paraId="6B4A3735" w14:textId="14B116F5"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6" w:history="1">
            <w:r w:rsidRPr="00FE1B49">
              <w:rPr>
                <w:rStyle w:val="-"/>
                <w:noProof/>
              </w:rPr>
              <w:t>University Publications</w:t>
            </w:r>
            <w:r>
              <w:rPr>
                <w:noProof/>
                <w:webHidden/>
              </w:rPr>
              <w:tab/>
            </w:r>
            <w:r>
              <w:rPr>
                <w:noProof/>
                <w:webHidden/>
              </w:rPr>
              <w:fldChar w:fldCharType="begin"/>
            </w:r>
            <w:r>
              <w:rPr>
                <w:noProof/>
                <w:webHidden/>
              </w:rPr>
              <w:instrText xml:space="preserve"> PAGEREF _Toc203133876 \h </w:instrText>
            </w:r>
            <w:r>
              <w:rPr>
                <w:noProof/>
                <w:webHidden/>
              </w:rPr>
            </w:r>
            <w:r>
              <w:rPr>
                <w:noProof/>
                <w:webHidden/>
              </w:rPr>
              <w:fldChar w:fldCharType="separate"/>
            </w:r>
            <w:r>
              <w:rPr>
                <w:noProof/>
                <w:webHidden/>
              </w:rPr>
              <w:t>8</w:t>
            </w:r>
            <w:r>
              <w:rPr>
                <w:noProof/>
                <w:webHidden/>
              </w:rPr>
              <w:fldChar w:fldCharType="end"/>
            </w:r>
          </w:hyperlink>
        </w:p>
        <w:p w14:paraId="1934E7E3" w14:textId="3E57F3F8"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7" w:history="1">
            <w:r w:rsidRPr="00FE1B49">
              <w:rPr>
                <w:rStyle w:val="-"/>
                <w:noProof/>
              </w:rPr>
              <w:t>Bookstore of University of Thessaly Publications</w:t>
            </w:r>
            <w:r>
              <w:rPr>
                <w:noProof/>
                <w:webHidden/>
              </w:rPr>
              <w:tab/>
            </w:r>
            <w:r>
              <w:rPr>
                <w:noProof/>
                <w:webHidden/>
              </w:rPr>
              <w:fldChar w:fldCharType="begin"/>
            </w:r>
            <w:r>
              <w:rPr>
                <w:noProof/>
                <w:webHidden/>
              </w:rPr>
              <w:instrText xml:space="preserve"> PAGEREF _Toc203133877 \h </w:instrText>
            </w:r>
            <w:r>
              <w:rPr>
                <w:noProof/>
                <w:webHidden/>
              </w:rPr>
            </w:r>
            <w:r>
              <w:rPr>
                <w:noProof/>
                <w:webHidden/>
              </w:rPr>
              <w:fldChar w:fldCharType="separate"/>
            </w:r>
            <w:r>
              <w:rPr>
                <w:noProof/>
                <w:webHidden/>
              </w:rPr>
              <w:t>9</w:t>
            </w:r>
            <w:r>
              <w:rPr>
                <w:noProof/>
                <w:webHidden/>
              </w:rPr>
              <w:fldChar w:fldCharType="end"/>
            </w:r>
          </w:hyperlink>
        </w:p>
        <w:p w14:paraId="1DB0BE38" w14:textId="643FA414"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8" w:history="1">
            <w:r w:rsidRPr="00FE1B49">
              <w:rPr>
                <w:rStyle w:val="-"/>
                <w:noProof/>
              </w:rPr>
              <w:t>Student Care</w:t>
            </w:r>
            <w:r>
              <w:rPr>
                <w:noProof/>
                <w:webHidden/>
              </w:rPr>
              <w:tab/>
            </w:r>
            <w:r>
              <w:rPr>
                <w:noProof/>
                <w:webHidden/>
              </w:rPr>
              <w:fldChar w:fldCharType="begin"/>
            </w:r>
            <w:r>
              <w:rPr>
                <w:noProof/>
                <w:webHidden/>
              </w:rPr>
              <w:instrText xml:space="preserve"> PAGEREF _Toc203133878 \h </w:instrText>
            </w:r>
            <w:r>
              <w:rPr>
                <w:noProof/>
                <w:webHidden/>
              </w:rPr>
            </w:r>
            <w:r>
              <w:rPr>
                <w:noProof/>
                <w:webHidden/>
              </w:rPr>
              <w:fldChar w:fldCharType="separate"/>
            </w:r>
            <w:r>
              <w:rPr>
                <w:noProof/>
                <w:webHidden/>
              </w:rPr>
              <w:t>9</w:t>
            </w:r>
            <w:r>
              <w:rPr>
                <w:noProof/>
                <w:webHidden/>
              </w:rPr>
              <w:fldChar w:fldCharType="end"/>
            </w:r>
          </w:hyperlink>
        </w:p>
        <w:p w14:paraId="207E1A26" w14:textId="59DADD85"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79" w:history="1">
            <w:r w:rsidRPr="00FE1B49">
              <w:rPr>
                <w:rStyle w:val="-"/>
                <w:noProof/>
              </w:rPr>
              <w:t>Structure "Access"</w:t>
            </w:r>
            <w:r>
              <w:rPr>
                <w:noProof/>
                <w:webHidden/>
              </w:rPr>
              <w:tab/>
            </w:r>
            <w:r>
              <w:rPr>
                <w:noProof/>
                <w:webHidden/>
              </w:rPr>
              <w:fldChar w:fldCharType="begin"/>
            </w:r>
            <w:r>
              <w:rPr>
                <w:noProof/>
                <w:webHidden/>
              </w:rPr>
              <w:instrText xml:space="preserve"> PAGEREF _Toc203133879 \h </w:instrText>
            </w:r>
            <w:r>
              <w:rPr>
                <w:noProof/>
                <w:webHidden/>
              </w:rPr>
            </w:r>
            <w:r>
              <w:rPr>
                <w:noProof/>
                <w:webHidden/>
              </w:rPr>
              <w:fldChar w:fldCharType="separate"/>
            </w:r>
            <w:r>
              <w:rPr>
                <w:noProof/>
                <w:webHidden/>
              </w:rPr>
              <w:t>9</w:t>
            </w:r>
            <w:r>
              <w:rPr>
                <w:noProof/>
                <w:webHidden/>
              </w:rPr>
              <w:fldChar w:fldCharType="end"/>
            </w:r>
          </w:hyperlink>
        </w:p>
        <w:p w14:paraId="20BDF94D" w14:textId="4CEAF004"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0" w:history="1">
            <w:r w:rsidRPr="00FE1B49">
              <w:rPr>
                <w:rStyle w:val="-"/>
                <w:noProof/>
              </w:rPr>
              <w:t>Student Counselling Service</w:t>
            </w:r>
            <w:r>
              <w:rPr>
                <w:noProof/>
                <w:webHidden/>
              </w:rPr>
              <w:tab/>
            </w:r>
            <w:r>
              <w:rPr>
                <w:noProof/>
                <w:webHidden/>
              </w:rPr>
              <w:fldChar w:fldCharType="begin"/>
            </w:r>
            <w:r>
              <w:rPr>
                <w:noProof/>
                <w:webHidden/>
              </w:rPr>
              <w:instrText xml:space="preserve"> PAGEREF _Toc203133880 \h </w:instrText>
            </w:r>
            <w:r>
              <w:rPr>
                <w:noProof/>
                <w:webHidden/>
              </w:rPr>
            </w:r>
            <w:r>
              <w:rPr>
                <w:noProof/>
                <w:webHidden/>
              </w:rPr>
              <w:fldChar w:fldCharType="separate"/>
            </w:r>
            <w:r>
              <w:rPr>
                <w:noProof/>
                <w:webHidden/>
              </w:rPr>
              <w:t>9</w:t>
            </w:r>
            <w:r>
              <w:rPr>
                <w:noProof/>
                <w:webHidden/>
              </w:rPr>
              <w:fldChar w:fldCharType="end"/>
            </w:r>
          </w:hyperlink>
        </w:p>
        <w:p w14:paraId="3311BC1E" w14:textId="6B077322"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1" w:history="1">
            <w:r w:rsidRPr="00FE1B49">
              <w:rPr>
                <w:rStyle w:val="-"/>
                <w:noProof/>
              </w:rPr>
              <w:t>Sports and Cultural Activities</w:t>
            </w:r>
            <w:r>
              <w:rPr>
                <w:noProof/>
                <w:webHidden/>
              </w:rPr>
              <w:tab/>
            </w:r>
            <w:r>
              <w:rPr>
                <w:noProof/>
                <w:webHidden/>
              </w:rPr>
              <w:fldChar w:fldCharType="begin"/>
            </w:r>
            <w:r>
              <w:rPr>
                <w:noProof/>
                <w:webHidden/>
              </w:rPr>
              <w:instrText xml:space="preserve"> PAGEREF _Toc203133881 \h </w:instrText>
            </w:r>
            <w:r>
              <w:rPr>
                <w:noProof/>
                <w:webHidden/>
              </w:rPr>
            </w:r>
            <w:r>
              <w:rPr>
                <w:noProof/>
                <w:webHidden/>
              </w:rPr>
              <w:fldChar w:fldCharType="separate"/>
            </w:r>
            <w:r>
              <w:rPr>
                <w:noProof/>
                <w:webHidden/>
              </w:rPr>
              <w:t>9</w:t>
            </w:r>
            <w:r>
              <w:rPr>
                <w:noProof/>
                <w:webHidden/>
              </w:rPr>
              <w:fldChar w:fldCharType="end"/>
            </w:r>
          </w:hyperlink>
        </w:p>
        <w:p w14:paraId="4A6A86C4" w14:textId="699FB501"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2" w:history="1">
            <w:r w:rsidRPr="00FE1B49">
              <w:rPr>
                <w:rStyle w:val="-"/>
                <w:noProof/>
              </w:rPr>
              <w:t>Library</w:t>
            </w:r>
            <w:r>
              <w:rPr>
                <w:noProof/>
                <w:webHidden/>
              </w:rPr>
              <w:tab/>
            </w:r>
            <w:r>
              <w:rPr>
                <w:noProof/>
                <w:webHidden/>
              </w:rPr>
              <w:fldChar w:fldCharType="begin"/>
            </w:r>
            <w:r>
              <w:rPr>
                <w:noProof/>
                <w:webHidden/>
              </w:rPr>
              <w:instrText xml:space="preserve"> PAGEREF _Toc203133882 \h </w:instrText>
            </w:r>
            <w:r>
              <w:rPr>
                <w:noProof/>
                <w:webHidden/>
              </w:rPr>
            </w:r>
            <w:r>
              <w:rPr>
                <w:noProof/>
                <w:webHidden/>
              </w:rPr>
              <w:fldChar w:fldCharType="separate"/>
            </w:r>
            <w:r>
              <w:rPr>
                <w:noProof/>
                <w:webHidden/>
              </w:rPr>
              <w:t>10</w:t>
            </w:r>
            <w:r>
              <w:rPr>
                <w:noProof/>
                <w:webHidden/>
              </w:rPr>
              <w:fldChar w:fldCharType="end"/>
            </w:r>
          </w:hyperlink>
        </w:p>
        <w:p w14:paraId="73C0EC0F" w14:textId="017DB19A" w:rsidR="00754C87" w:rsidRDefault="00754C87">
          <w:pPr>
            <w:pStyle w:val="10"/>
            <w:tabs>
              <w:tab w:val="right" w:leader="dot" w:pos="9350"/>
            </w:tabs>
            <w:rPr>
              <w:noProof/>
              <w:sz w:val="22"/>
              <w:szCs w:val="22"/>
              <w:lang w:val="el-GR" w:eastAsia="el-GR"/>
            </w:rPr>
          </w:pPr>
          <w:hyperlink w:anchor="_Toc203133883" w:history="1">
            <w:r w:rsidRPr="00FE1B49">
              <w:rPr>
                <w:rStyle w:val="-"/>
                <w:noProof/>
              </w:rPr>
              <w:t>The Department of Business Administration</w:t>
            </w:r>
            <w:r>
              <w:rPr>
                <w:noProof/>
                <w:webHidden/>
              </w:rPr>
              <w:tab/>
            </w:r>
            <w:r>
              <w:rPr>
                <w:noProof/>
                <w:webHidden/>
              </w:rPr>
              <w:fldChar w:fldCharType="begin"/>
            </w:r>
            <w:r>
              <w:rPr>
                <w:noProof/>
                <w:webHidden/>
              </w:rPr>
              <w:instrText xml:space="preserve"> PAGEREF _Toc203133883 \h </w:instrText>
            </w:r>
            <w:r>
              <w:rPr>
                <w:noProof/>
                <w:webHidden/>
              </w:rPr>
            </w:r>
            <w:r>
              <w:rPr>
                <w:noProof/>
                <w:webHidden/>
              </w:rPr>
              <w:fldChar w:fldCharType="separate"/>
            </w:r>
            <w:r>
              <w:rPr>
                <w:noProof/>
                <w:webHidden/>
              </w:rPr>
              <w:t>10</w:t>
            </w:r>
            <w:r>
              <w:rPr>
                <w:noProof/>
                <w:webHidden/>
              </w:rPr>
              <w:fldChar w:fldCharType="end"/>
            </w:r>
          </w:hyperlink>
        </w:p>
        <w:p w14:paraId="4B2CFA01" w14:textId="6FE5B369"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4" w:history="1">
            <w:r w:rsidRPr="00FE1B49">
              <w:rPr>
                <w:rStyle w:val="-"/>
                <w:noProof/>
              </w:rPr>
              <w:t>The Secretariat of the MSc</w:t>
            </w:r>
            <w:r>
              <w:rPr>
                <w:noProof/>
                <w:webHidden/>
              </w:rPr>
              <w:tab/>
            </w:r>
            <w:r>
              <w:rPr>
                <w:noProof/>
                <w:webHidden/>
              </w:rPr>
              <w:fldChar w:fldCharType="begin"/>
            </w:r>
            <w:r>
              <w:rPr>
                <w:noProof/>
                <w:webHidden/>
              </w:rPr>
              <w:instrText xml:space="preserve"> PAGEREF _Toc203133884 \h </w:instrText>
            </w:r>
            <w:r>
              <w:rPr>
                <w:noProof/>
                <w:webHidden/>
              </w:rPr>
            </w:r>
            <w:r>
              <w:rPr>
                <w:noProof/>
                <w:webHidden/>
              </w:rPr>
              <w:fldChar w:fldCharType="separate"/>
            </w:r>
            <w:r>
              <w:rPr>
                <w:noProof/>
                <w:webHidden/>
              </w:rPr>
              <w:t>11</w:t>
            </w:r>
            <w:r>
              <w:rPr>
                <w:noProof/>
                <w:webHidden/>
              </w:rPr>
              <w:fldChar w:fldCharType="end"/>
            </w:r>
          </w:hyperlink>
        </w:p>
        <w:p w14:paraId="177FCA43" w14:textId="7C29FCD6"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5" w:history="1">
            <w:r w:rsidRPr="00FE1B49">
              <w:rPr>
                <w:rStyle w:val="-"/>
                <w:noProof/>
              </w:rPr>
              <w:t>Purpose-Objective</w:t>
            </w:r>
            <w:r>
              <w:rPr>
                <w:noProof/>
                <w:webHidden/>
              </w:rPr>
              <w:tab/>
            </w:r>
            <w:r>
              <w:rPr>
                <w:noProof/>
                <w:webHidden/>
              </w:rPr>
              <w:fldChar w:fldCharType="begin"/>
            </w:r>
            <w:r>
              <w:rPr>
                <w:noProof/>
                <w:webHidden/>
              </w:rPr>
              <w:instrText xml:space="preserve"> PAGEREF _Toc203133885 \h </w:instrText>
            </w:r>
            <w:r>
              <w:rPr>
                <w:noProof/>
                <w:webHidden/>
              </w:rPr>
            </w:r>
            <w:r>
              <w:rPr>
                <w:noProof/>
                <w:webHidden/>
              </w:rPr>
              <w:fldChar w:fldCharType="separate"/>
            </w:r>
            <w:r>
              <w:rPr>
                <w:noProof/>
                <w:webHidden/>
              </w:rPr>
              <w:t>12</w:t>
            </w:r>
            <w:r>
              <w:rPr>
                <w:noProof/>
                <w:webHidden/>
              </w:rPr>
              <w:fldChar w:fldCharType="end"/>
            </w:r>
          </w:hyperlink>
        </w:p>
        <w:p w14:paraId="1C7F3446" w14:textId="63E04AB6" w:rsidR="00754C87" w:rsidRDefault="00754C87">
          <w:pPr>
            <w:pStyle w:val="10"/>
            <w:tabs>
              <w:tab w:val="right" w:leader="dot" w:pos="9350"/>
            </w:tabs>
            <w:rPr>
              <w:noProof/>
              <w:sz w:val="22"/>
              <w:szCs w:val="22"/>
              <w:lang w:val="el-GR" w:eastAsia="el-GR"/>
            </w:rPr>
          </w:pPr>
          <w:hyperlink w:anchor="_Toc203133886" w:history="1">
            <w:r w:rsidRPr="00FE1B49">
              <w:rPr>
                <w:rStyle w:val="-"/>
                <w:noProof/>
              </w:rPr>
              <w:t>Regulation of the Postgraduate Studies Programme</w:t>
            </w:r>
            <w:r>
              <w:rPr>
                <w:noProof/>
                <w:webHidden/>
              </w:rPr>
              <w:tab/>
            </w:r>
            <w:r>
              <w:rPr>
                <w:noProof/>
                <w:webHidden/>
              </w:rPr>
              <w:fldChar w:fldCharType="begin"/>
            </w:r>
            <w:r>
              <w:rPr>
                <w:noProof/>
                <w:webHidden/>
              </w:rPr>
              <w:instrText xml:space="preserve"> PAGEREF _Toc203133886 \h </w:instrText>
            </w:r>
            <w:r>
              <w:rPr>
                <w:noProof/>
                <w:webHidden/>
              </w:rPr>
            </w:r>
            <w:r>
              <w:rPr>
                <w:noProof/>
                <w:webHidden/>
              </w:rPr>
              <w:fldChar w:fldCharType="separate"/>
            </w:r>
            <w:r>
              <w:rPr>
                <w:noProof/>
                <w:webHidden/>
              </w:rPr>
              <w:t>13</w:t>
            </w:r>
            <w:r>
              <w:rPr>
                <w:noProof/>
                <w:webHidden/>
              </w:rPr>
              <w:fldChar w:fldCharType="end"/>
            </w:r>
          </w:hyperlink>
        </w:p>
        <w:p w14:paraId="5705234A" w14:textId="2BEAF55A"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7" w:history="1">
            <w:r w:rsidRPr="00FE1B49">
              <w:rPr>
                <w:rStyle w:val="-"/>
                <w:noProof/>
              </w:rPr>
              <w:t>Topics of Study</w:t>
            </w:r>
            <w:r>
              <w:rPr>
                <w:noProof/>
                <w:webHidden/>
              </w:rPr>
              <w:tab/>
            </w:r>
            <w:r>
              <w:rPr>
                <w:noProof/>
                <w:webHidden/>
              </w:rPr>
              <w:fldChar w:fldCharType="begin"/>
            </w:r>
            <w:r>
              <w:rPr>
                <w:noProof/>
                <w:webHidden/>
              </w:rPr>
              <w:instrText xml:space="preserve"> PAGEREF _Toc203133887 \h </w:instrText>
            </w:r>
            <w:r>
              <w:rPr>
                <w:noProof/>
                <w:webHidden/>
              </w:rPr>
            </w:r>
            <w:r>
              <w:rPr>
                <w:noProof/>
                <w:webHidden/>
              </w:rPr>
              <w:fldChar w:fldCharType="separate"/>
            </w:r>
            <w:r>
              <w:rPr>
                <w:noProof/>
                <w:webHidden/>
              </w:rPr>
              <w:t>13</w:t>
            </w:r>
            <w:r>
              <w:rPr>
                <w:noProof/>
                <w:webHidden/>
              </w:rPr>
              <w:fldChar w:fldCharType="end"/>
            </w:r>
          </w:hyperlink>
        </w:p>
        <w:p w14:paraId="7B27C11F" w14:textId="09862941"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8" w:history="1">
            <w:r w:rsidRPr="00FE1B49">
              <w:rPr>
                <w:rStyle w:val="-"/>
                <w:noProof/>
              </w:rPr>
              <w:t>Duration of Semester-Studies</w:t>
            </w:r>
            <w:r>
              <w:rPr>
                <w:noProof/>
                <w:webHidden/>
              </w:rPr>
              <w:tab/>
            </w:r>
            <w:r>
              <w:rPr>
                <w:noProof/>
                <w:webHidden/>
              </w:rPr>
              <w:fldChar w:fldCharType="begin"/>
            </w:r>
            <w:r>
              <w:rPr>
                <w:noProof/>
                <w:webHidden/>
              </w:rPr>
              <w:instrText xml:space="preserve"> PAGEREF _Toc203133888 \h </w:instrText>
            </w:r>
            <w:r>
              <w:rPr>
                <w:noProof/>
                <w:webHidden/>
              </w:rPr>
            </w:r>
            <w:r>
              <w:rPr>
                <w:noProof/>
                <w:webHidden/>
              </w:rPr>
              <w:fldChar w:fldCharType="separate"/>
            </w:r>
            <w:r>
              <w:rPr>
                <w:noProof/>
                <w:webHidden/>
              </w:rPr>
              <w:t>13</w:t>
            </w:r>
            <w:r>
              <w:rPr>
                <w:noProof/>
                <w:webHidden/>
              </w:rPr>
              <w:fldChar w:fldCharType="end"/>
            </w:r>
          </w:hyperlink>
        </w:p>
        <w:p w14:paraId="3F28AA0A" w14:textId="5DD993D4"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89" w:history="1">
            <w:r w:rsidRPr="00FE1B49">
              <w:rPr>
                <w:rStyle w:val="-"/>
                <w:noProof/>
              </w:rPr>
              <w:t>Academic Calendar</w:t>
            </w:r>
            <w:r>
              <w:rPr>
                <w:noProof/>
                <w:webHidden/>
              </w:rPr>
              <w:tab/>
            </w:r>
            <w:r>
              <w:rPr>
                <w:noProof/>
                <w:webHidden/>
              </w:rPr>
              <w:fldChar w:fldCharType="begin"/>
            </w:r>
            <w:r>
              <w:rPr>
                <w:noProof/>
                <w:webHidden/>
              </w:rPr>
              <w:instrText xml:space="preserve"> PAGEREF _Toc203133889 \h </w:instrText>
            </w:r>
            <w:r>
              <w:rPr>
                <w:noProof/>
                <w:webHidden/>
              </w:rPr>
            </w:r>
            <w:r>
              <w:rPr>
                <w:noProof/>
                <w:webHidden/>
              </w:rPr>
              <w:fldChar w:fldCharType="separate"/>
            </w:r>
            <w:r>
              <w:rPr>
                <w:noProof/>
                <w:webHidden/>
              </w:rPr>
              <w:t>13</w:t>
            </w:r>
            <w:r>
              <w:rPr>
                <w:noProof/>
                <w:webHidden/>
              </w:rPr>
              <w:fldChar w:fldCharType="end"/>
            </w:r>
          </w:hyperlink>
        </w:p>
        <w:p w14:paraId="16100B24" w14:textId="768033EF"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0" w:history="1">
            <w:r w:rsidRPr="00FE1B49">
              <w:rPr>
                <w:rStyle w:val="-"/>
                <w:noProof/>
              </w:rPr>
              <w:t>Course make-ups</w:t>
            </w:r>
            <w:r>
              <w:rPr>
                <w:noProof/>
                <w:webHidden/>
              </w:rPr>
              <w:tab/>
            </w:r>
            <w:r>
              <w:rPr>
                <w:noProof/>
                <w:webHidden/>
              </w:rPr>
              <w:fldChar w:fldCharType="begin"/>
            </w:r>
            <w:r>
              <w:rPr>
                <w:noProof/>
                <w:webHidden/>
              </w:rPr>
              <w:instrText xml:space="preserve"> PAGEREF _Toc203133890 \h </w:instrText>
            </w:r>
            <w:r>
              <w:rPr>
                <w:noProof/>
                <w:webHidden/>
              </w:rPr>
            </w:r>
            <w:r>
              <w:rPr>
                <w:noProof/>
                <w:webHidden/>
              </w:rPr>
              <w:fldChar w:fldCharType="separate"/>
            </w:r>
            <w:r>
              <w:rPr>
                <w:noProof/>
                <w:webHidden/>
              </w:rPr>
              <w:t>13</w:t>
            </w:r>
            <w:r>
              <w:rPr>
                <w:noProof/>
                <w:webHidden/>
              </w:rPr>
              <w:fldChar w:fldCharType="end"/>
            </w:r>
          </w:hyperlink>
        </w:p>
        <w:p w14:paraId="00881ED3" w14:textId="303FFA79"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1" w:history="1">
            <w:r w:rsidRPr="00FE1B49">
              <w:rPr>
                <w:rStyle w:val="-"/>
                <w:noProof/>
              </w:rPr>
              <w:t>Registration and renewal of registration</w:t>
            </w:r>
            <w:r>
              <w:rPr>
                <w:noProof/>
                <w:webHidden/>
              </w:rPr>
              <w:tab/>
            </w:r>
            <w:r>
              <w:rPr>
                <w:noProof/>
                <w:webHidden/>
              </w:rPr>
              <w:fldChar w:fldCharType="begin"/>
            </w:r>
            <w:r>
              <w:rPr>
                <w:noProof/>
                <w:webHidden/>
              </w:rPr>
              <w:instrText xml:space="preserve"> PAGEREF _Toc203133891 \h </w:instrText>
            </w:r>
            <w:r>
              <w:rPr>
                <w:noProof/>
                <w:webHidden/>
              </w:rPr>
            </w:r>
            <w:r>
              <w:rPr>
                <w:noProof/>
                <w:webHidden/>
              </w:rPr>
              <w:fldChar w:fldCharType="separate"/>
            </w:r>
            <w:r>
              <w:rPr>
                <w:noProof/>
                <w:webHidden/>
              </w:rPr>
              <w:t>14</w:t>
            </w:r>
            <w:r>
              <w:rPr>
                <w:noProof/>
                <w:webHidden/>
              </w:rPr>
              <w:fldChar w:fldCharType="end"/>
            </w:r>
          </w:hyperlink>
        </w:p>
        <w:p w14:paraId="011347B8" w14:textId="509E409D"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2" w:history="1">
            <w:r w:rsidRPr="00FE1B49">
              <w:rPr>
                <w:rStyle w:val="-"/>
                <w:noProof/>
              </w:rPr>
              <w:t>Course declaration</w:t>
            </w:r>
            <w:r>
              <w:rPr>
                <w:noProof/>
                <w:webHidden/>
              </w:rPr>
              <w:tab/>
            </w:r>
            <w:r>
              <w:rPr>
                <w:noProof/>
                <w:webHidden/>
              </w:rPr>
              <w:fldChar w:fldCharType="begin"/>
            </w:r>
            <w:r>
              <w:rPr>
                <w:noProof/>
                <w:webHidden/>
              </w:rPr>
              <w:instrText xml:space="preserve"> PAGEREF _Toc203133892 \h </w:instrText>
            </w:r>
            <w:r>
              <w:rPr>
                <w:noProof/>
                <w:webHidden/>
              </w:rPr>
            </w:r>
            <w:r>
              <w:rPr>
                <w:noProof/>
                <w:webHidden/>
              </w:rPr>
              <w:fldChar w:fldCharType="separate"/>
            </w:r>
            <w:r>
              <w:rPr>
                <w:noProof/>
                <w:webHidden/>
              </w:rPr>
              <w:t>14</w:t>
            </w:r>
            <w:r>
              <w:rPr>
                <w:noProof/>
                <w:webHidden/>
              </w:rPr>
              <w:fldChar w:fldCharType="end"/>
            </w:r>
          </w:hyperlink>
        </w:p>
        <w:p w14:paraId="5BB300C3" w14:textId="0B3E48EE"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3" w:history="1">
            <w:r w:rsidRPr="00FE1B49">
              <w:rPr>
                <w:rStyle w:val="-"/>
                <w:noProof/>
              </w:rPr>
              <w:t>Suspension of studies</w:t>
            </w:r>
            <w:r>
              <w:rPr>
                <w:noProof/>
                <w:webHidden/>
              </w:rPr>
              <w:tab/>
            </w:r>
            <w:r>
              <w:rPr>
                <w:noProof/>
                <w:webHidden/>
              </w:rPr>
              <w:fldChar w:fldCharType="begin"/>
            </w:r>
            <w:r>
              <w:rPr>
                <w:noProof/>
                <w:webHidden/>
              </w:rPr>
              <w:instrText xml:space="preserve"> PAGEREF _Toc203133893 \h </w:instrText>
            </w:r>
            <w:r>
              <w:rPr>
                <w:noProof/>
                <w:webHidden/>
              </w:rPr>
            </w:r>
            <w:r>
              <w:rPr>
                <w:noProof/>
                <w:webHidden/>
              </w:rPr>
              <w:fldChar w:fldCharType="separate"/>
            </w:r>
            <w:r>
              <w:rPr>
                <w:noProof/>
                <w:webHidden/>
              </w:rPr>
              <w:t>14</w:t>
            </w:r>
            <w:r>
              <w:rPr>
                <w:noProof/>
                <w:webHidden/>
              </w:rPr>
              <w:fldChar w:fldCharType="end"/>
            </w:r>
          </w:hyperlink>
        </w:p>
        <w:p w14:paraId="7D31108A" w14:textId="1293E20C"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4" w:history="1">
            <w:r w:rsidRPr="00FE1B49">
              <w:rPr>
                <w:rStyle w:val="-"/>
                <w:noProof/>
              </w:rPr>
              <w:t>Withdrawal</w:t>
            </w:r>
            <w:r>
              <w:rPr>
                <w:noProof/>
                <w:webHidden/>
              </w:rPr>
              <w:tab/>
            </w:r>
            <w:r>
              <w:rPr>
                <w:noProof/>
                <w:webHidden/>
              </w:rPr>
              <w:fldChar w:fldCharType="begin"/>
            </w:r>
            <w:r>
              <w:rPr>
                <w:noProof/>
                <w:webHidden/>
              </w:rPr>
              <w:instrText xml:space="preserve"> PAGEREF _Toc203133894 \h </w:instrText>
            </w:r>
            <w:r>
              <w:rPr>
                <w:noProof/>
                <w:webHidden/>
              </w:rPr>
            </w:r>
            <w:r>
              <w:rPr>
                <w:noProof/>
                <w:webHidden/>
              </w:rPr>
              <w:fldChar w:fldCharType="separate"/>
            </w:r>
            <w:r>
              <w:rPr>
                <w:noProof/>
                <w:webHidden/>
              </w:rPr>
              <w:t>14</w:t>
            </w:r>
            <w:r>
              <w:rPr>
                <w:noProof/>
                <w:webHidden/>
              </w:rPr>
              <w:fldChar w:fldCharType="end"/>
            </w:r>
          </w:hyperlink>
        </w:p>
        <w:p w14:paraId="5E546B9A" w14:textId="55712B13"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5" w:history="1">
            <w:r w:rsidRPr="00FE1B49">
              <w:rPr>
                <w:rStyle w:val="-"/>
                <w:noProof/>
              </w:rPr>
              <w:t>grade scale</w:t>
            </w:r>
            <w:r>
              <w:rPr>
                <w:noProof/>
                <w:webHidden/>
              </w:rPr>
              <w:tab/>
            </w:r>
            <w:r>
              <w:rPr>
                <w:noProof/>
                <w:webHidden/>
              </w:rPr>
              <w:fldChar w:fldCharType="begin"/>
            </w:r>
            <w:r>
              <w:rPr>
                <w:noProof/>
                <w:webHidden/>
              </w:rPr>
              <w:instrText xml:space="preserve"> PAGEREF _Toc203133895 \h </w:instrText>
            </w:r>
            <w:r>
              <w:rPr>
                <w:noProof/>
                <w:webHidden/>
              </w:rPr>
            </w:r>
            <w:r>
              <w:rPr>
                <w:noProof/>
                <w:webHidden/>
              </w:rPr>
              <w:fldChar w:fldCharType="separate"/>
            </w:r>
            <w:r>
              <w:rPr>
                <w:noProof/>
                <w:webHidden/>
              </w:rPr>
              <w:t>15</w:t>
            </w:r>
            <w:r>
              <w:rPr>
                <w:noProof/>
                <w:webHidden/>
              </w:rPr>
              <w:fldChar w:fldCharType="end"/>
            </w:r>
          </w:hyperlink>
        </w:p>
        <w:p w14:paraId="67B0DB51" w14:textId="10592908"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6" w:history="1">
            <w:r w:rsidRPr="00FE1B49">
              <w:rPr>
                <w:rStyle w:val="-"/>
                <w:noProof/>
              </w:rPr>
              <w:t>Academic identity-pass</w:t>
            </w:r>
            <w:r>
              <w:rPr>
                <w:noProof/>
                <w:webHidden/>
              </w:rPr>
              <w:tab/>
            </w:r>
            <w:r>
              <w:rPr>
                <w:noProof/>
                <w:webHidden/>
              </w:rPr>
              <w:fldChar w:fldCharType="begin"/>
            </w:r>
            <w:r>
              <w:rPr>
                <w:noProof/>
                <w:webHidden/>
              </w:rPr>
              <w:instrText xml:space="preserve"> PAGEREF _Toc203133896 \h </w:instrText>
            </w:r>
            <w:r>
              <w:rPr>
                <w:noProof/>
                <w:webHidden/>
              </w:rPr>
            </w:r>
            <w:r>
              <w:rPr>
                <w:noProof/>
                <w:webHidden/>
              </w:rPr>
              <w:fldChar w:fldCharType="separate"/>
            </w:r>
            <w:r>
              <w:rPr>
                <w:noProof/>
                <w:webHidden/>
              </w:rPr>
              <w:t>15</w:t>
            </w:r>
            <w:r>
              <w:rPr>
                <w:noProof/>
                <w:webHidden/>
              </w:rPr>
              <w:fldChar w:fldCharType="end"/>
            </w:r>
          </w:hyperlink>
        </w:p>
        <w:p w14:paraId="06DAB39B" w14:textId="396FC833"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7" w:history="1">
            <w:r w:rsidRPr="00FE1B49">
              <w:rPr>
                <w:rStyle w:val="-"/>
                <w:noProof/>
              </w:rPr>
              <w:t>Certificates</w:t>
            </w:r>
            <w:r>
              <w:rPr>
                <w:noProof/>
                <w:webHidden/>
              </w:rPr>
              <w:tab/>
            </w:r>
            <w:r>
              <w:rPr>
                <w:noProof/>
                <w:webHidden/>
              </w:rPr>
              <w:fldChar w:fldCharType="begin"/>
            </w:r>
            <w:r>
              <w:rPr>
                <w:noProof/>
                <w:webHidden/>
              </w:rPr>
              <w:instrText xml:space="preserve"> PAGEREF _Toc203133897 \h </w:instrText>
            </w:r>
            <w:r>
              <w:rPr>
                <w:noProof/>
                <w:webHidden/>
              </w:rPr>
            </w:r>
            <w:r>
              <w:rPr>
                <w:noProof/>
                <w:webHidden/>
              </w:rPr>
              <w:fldChar w:fldCharType="separate"/>
            </w:r>
            <w:r>
              <w:rPr>
                <w:noProof/>
                <w:webHidden/>
              </w:rPr>
              <w:t>16</w:t>
            </w:r>
            <w:r>
              <w:rPr>
                <w:noProof/>
                <w:webHidden/>
              </w:rPr>
              <w:fldChar w:fldCharType="end"/>
            </w:r>
          </w:hyperlink>
        </w:p>
        <w:p w14:paraId="0F28FA7B" w14:textId="7B137780"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8" w:history="1">
            <w:r w:rsidRPr="00FE1B49">
              <w:rPr>
                <w:rStyle w:val="-"/>
                <w:noProof/>
              </w:rPr>
              <w:t>Annex to the diploma</w:t>
            </w:r>
            <w:r>
              <w:rPr>
                <w:noProof/>
                <w:webHidden/>
              </w:rPr>
              <w:tab/>
            </w:r>
            <w:r>
              <w:rPr>
                <w:noProof/>
                <w:webHidden/>
              </w:rPr>
              <w:fldChar w:fldCharType="begin"/>
            </w:r>
            <w:r>
              <w:rPr>
                <w:noProof/>
                <w:webHidden/>
              </w:rPr>
              <w:instrText xml:space="preserve"> PAGEREF _Toc203133898 \h </w:instrText>
            </w:r>
            <w:r>
              <w:rPr>
                <w:noProof/>
                <w:webHidden/>
              </w:rPr>
            </w:r>
            <w:r>
              <w:rPr>
                <w:noProof/>
                <w:webHidden/>
              </w:rPr>
              <w:fldChar w:fldCharType="separate"/>
            </w:r>
            <w:r>
              <w:rPr>
                <w:noProof/>
                <w:webHidden/>
              </w:rPr>
              <w:t>16</w:t>
            </w:r>
            <w:r>
              <w:rPr>
                <w:noProof/>
                <w:webHidden/>
              </w:rPr>
              <w:fldChar w:fldCharType="end"/>
            </w:r>
          </w:hyperlink>
        </w:p>
        <w:p w14:paraId="321E0ADD" w14:textId="3D78F673"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899" w:history="1">
            <w:r w:rsidRPr="00FE1B49">
              <w:rPr>
                <w:rStyle w:val="-"/>
                <w:noProof/>
              </w:rPr>
              <w:t>Completion of Studies-Proclamation of Graduates of the MSc</w:t>
            </w:r>
            <w:r>
              <w:rPr>
                <w:noProof/>
                <w:webHidden/>
              </w:rPr>
              <w:tab/>
            </w:r>
            <w:r>
              <w:rPr>
                <w:noProof/>
                <w:webHidden/>
              </w:rPr>
              <w:fldChar w:fldCharType="begin"/>
            </w:r>
            <w:r>
              <w:rPr>
                <w:noProof/>
                <w:webHidden/>
              </w:rPr>
              <w:instrText xml:space="preserve"> PAGEREF _Toc203133899 \h </w:instrText>
            </w:r>
            <w:r>
              <w:rPr>
                <w:noProof/>
                <w:webHidden/>
              </w:rPr>
            </w:r>
            <w:r>
              <w:rPr>
                <w:noProof/>
                <w:webHidden/>
              </w:rPr>
              <w:fldChar w:fldCharType="separate"/>
            </w:r>
            <w:r>
              <w:rPr>
                <w:noProof/>
                <w:webHidden/>
              </w:rPr>
              <w:t>16</w:t>
            </w:r>
            <w:r>
              <w:rPr>
                <w:noProof/>
                <w:webHidden/>
              </w:rPr>
              <w:fldChar w:fldCharType="end"/>
            </w:r>
          </w:hyperlink>
        </w:p>
        <w:p w14:paraId="45939361" w14:textId="146633C0"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00" w:history="1">
            <w:r w:rsidRPr="00FE1B49">
              <w:rPr>
                <w:rStyle w:val="-"/>
                <w:noProof/>
              </w:rPr>
              <w:t>Study Guide</w:t>
            </w:r>
            <w:r>
              <w:rPr>
                <w:noProof/>
                <w:webHidden/>
              </w:rPr>
              <w:tab/>
            </w:r>
            <w:r>
              <w:rPr>
                <w:noProof/>
                <w:webHidden/>
              </w:rPr>
              <w:fldChar w:fldCharType="begin"/>
            </w:r>
            <w:r>
              <w:rPr>
                <w:noProof/>
                <w:webHidden/>
              </w:rPr>
              <w:instrText xml:space="preserve"> PAGEREF _Toc203133900 \h </w:instrText>
            </w:r>
            <w:r>
              <w:rPr>
                <w:noProof/>
                <w:webHidden/>
              </w:rPr>
            </w:r>
            <w:r>
              <w:rPr>
                <w:noProof/>
                <w:webHidden/>
              </w:rPr>
              <w:fldChar w:fldCharType="separate"/>
            </w:r>
            <w:r>
              <w:rPr>
                <w:noProof/>
                <w:webHidden/>
              </w:rPr>
              <w:t>17</w:t>
            </w:r>
            <w:r>
              <w:rPr>
                <w:noProof/>
                <w:webHidden/>
              </w:rPr>
              <w:fldChar w:fldCharType="end"/>
            </w:r>
          </w:hyperlink>
        </w:p>
        <w:p w14:paraId="4989DAF0" w14:textId="1291DC86"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01" w:history="1">
            <w:r w:rsidRPr="00FE1B49">
              <w:rPr>
                <w:rStyle w:val="-"/>
                <w:noProof/>
              </w:rPr>
              <w:t>Curriculum issues</w:t>
            </w:r>
            <w:r>
              <w:rPr>
                <w:noProof/>
                <w:webHidden/>
              </w:rPr>
              <w:tab/>
            </w:r>
            <w:r>
              <w:rPr>
                <w:noProof/>
                <w:webHidden/>
              </w:rPr>
              <w:fldChar w:fldCharType="begin"/>
            </w:r>
            <w:r>
              <w:rPr>
                <w:noProof/>
                <w:webHidden/>
              </w:rPr>
              <w:instrText xml:space="preserve"> PAGEREF _Toc203133901 \h </w:instrText>
            </w:r>
            <w:r>
              <w:rPr>
                <w:noProof/>
                <w:webHidden/>
              </w:rPr>
            </w:r>
            <w:r>
              <w:rPr>
                <w:noProof/>
                <w:webHidden/>
              </w:rPr>
              <w:fldChar w:fldCharType="separate"/>
            </w:r>
            <w:r>
              <w:rPr>
                <w:noProof/>
                <w:webHidden/>
              </w:rPr>
              <w:t>17</w:t>
            </w:r>
            <w:r>
              <w:rPr>
                <w:noProof/>
                <w:webHidden/>
              </w:rPr>
              <w:fldChar w:fldCharType="end"/>
            </w:r>
          </w:hyperlink>
        </w:p>
        <w:p w14:paraId="48A0F5D7" w14:textId="19F0F70C" w:rsidR="00754C87" w:rsidRDefault="00754C87">
          <w:pPr>
            <w:pStyle w:val="10"/>
            <w:tabs>
              <w:tab w:val="right" w:leader="dot" w:pos="9350"/>
            </w:tabs>
            <w:rPr>
              <w:noProof/>
              <w:sz w:val="22"/>
              <w:szCs w:val="22"/>
              <w:lang w:val="el-GR" w:eastAsia="el-GR"/>
            </w:rPr>
          </w:pPr>
          <w:hyperlink w:anchor="_Toc203133902" w:history="1">
            <w:r w:rsidRPr="00FE1B49">
              <w:rPr>
                <w:rStyle w:val="-"/>
                <w:noProof/>
              </w:rPr>
              <w:t>Curriculum</w:t>
            </w:r>
            <w:r>
              <w:rPr>
                <w:noProof/>
                <w:webHidden/>
              </w:rPr>
              <w:tab/>
            </w:r>
            <w:r>
              <w:rPr>
                <w:noProof/>
                <w:webHidden/>
              </w:rPr>
              <w:fldChar w:fldCharType="begin"/>
            </w:r>
            <w:r>
              <w:rPr>
                <w:noProof/>
                <w:webHidden/>
              </w:rPr>
              <w:instrText xml:space="preserve"> PAGEREF _Toc203133902 \h </w:instrText>
            </w:r>
            <w:r>
              <w:rPr>
                <w:noProof/>
                <w:webHidden/>
              </w:rPr>
            </w:r>
            <w:r>
              <w:rPr>
                <w:noProof/>
                <w:webHidden/>
              </w:rPr>
              <w:fldChar w:fldCharType="separate"/>
            </w:r>
            <w:r>
              <w:rPr>
                <w:noProof/>
                <w:webHidden/>
              </w:rPr>
              <w:t>17</w:t>
            </w:r>
            <w:r>
              <w:rPr>
                <w:noProof/>
                <w:webHidden/>
              </w:rPr>
              <w:fldChar w:fldCharType="end"/>
            </w:r>
          </w:hyperlink>
        </w:p>
        <w:p w14:paraId="62040BF9" w14:textId="05BB72A5"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03" w:history="1">
            <w:r w:rsidRPr="00FE1B49">
              <w:rPr>
                <w:rStyle w:val="-"/>
                <w:noProof/>
              </w:rPr>
              <w:t>Structure of the Programme of Studies</w:t>
            </w:r>
            <w:r>
              <w:rPr>
                <w:noProof/>
                <w:webHidden/>
              </w:rPr>
              <w:tab/>
            </w:r>
            <w:r>
              <w:rPr>
                <w:noProof/>
                <w:webHidden/>
              </w:rPr>
              <w:fldChar w:fldCharType="begin"/>
            </w:r>
            <w:r>
              <w:rPr>
                <w:noProof/>
                <w:webHidden/>
              </w:rPr>
              <w:instrText xml:space="preserve"> PAGEREF _Toc203133903 \h </w:instrText>
            </w:r>
            <w:r>
              <w:rPr>
                <w:noProof/>
                <w:webHidden/>
              </w:rPr>
            </w:r>
            <w:r>
              <w:rPr>
                <w:noProof/>
                <w:webHidden/>
              </w:rPr>
              <w:fldChar w:fldCharType="separate"/>
            </w:r>
            <w:r>
              <w:rPr>
                <w:noProof/>
                <w:webHidden/>
              </w:rPr>
              <w:t>17</w:t>
            </w:r>
            <w:r>
              <w:rPr>
                <w:noProof/>
                <w:webHidden/>
              </w:rPr>
              <w:fldChar w:fldCharType="end"/>
            </w:r>
          </w:hyperlink>
        </w:p>
        <w:p w14:paraId="504C4B9D" w14:textId="2DFD3138"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04" w:history="1">
            <w:r w:rsidRPr="00FE1B49">
              <w:rPr>
                <w:rStyle w:val="-"/>
                <w:noProof/>
              </w:rPr>
              <w:t>Diploma thesis</w:t>
            </w:r>
            <w:r>
              <w:rPr>
                <w:noProof/>
                <w:webHidden/>
              </w:rPr>
              <w:tab/>
            </w:r>
            <w:r>
              <w:rPr>
                <w:noProof/>
                <w:webHidden/>
              </w:rPr>
              <w:fldChar w:fldCharType="begin"/>
            </w:r>
            <w:r>
              <w:rPr>
                <w:noProof/>
                <w:webHidden/>
              </w:rPr>
              <w:instrText xml:space="preserve"> PAGEREF _Toc203133904 \h </w:instrText>
            </w:r>
            <w:r>
              <w:rPr>
                <w:noProof/>
                <w:webHidden/>
              </w:rPr>
            </w:r>
            <w:r>
              <w:rPr>
                <w:noProof/>
                <w:webHidden/>
              </w:rPr>
              <w:fldChar w:fldCharType="separate"/>
            </w:r>
            <w:r>
              <w:rPr>
                <w:noProof/>
                <w:webHidden/>
              </w:rPr>
              <w:t>17</w:t>
            </w:r>
            <w:r>
              <w:rPr>
                <w:noProof/>
                <w:webHidden/>
              </w:rPr>
              <w:fldChar w:fldCharType="end"/>
            </w:r>
          </w:hyperlink>
        </w:p>
        <w:p w14:paraId="19FD9F0D" w14:textId="07A930B0"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05" w:history="1">
            <w:r w:rsidRPr="00FE1B49">
              <w:rPr>
                <w:rStyle w:val="-"/>
                <w:noProof/>
              </w:rPr>
              <w:t>Assignment of dissertations.</w:t>
            </w:r>
            <w:r>
              <w:rPr>
                <w:noProof/>
                <w:webHidden/>
              </w:rPr>
              <w:tab/>
            </w:r>
            <w:r>
              <w:rPr>
                <w:noProof/>
                <w:webHidden/>
              </w:rPr>
              <w:fldChar w:fldCharType="begin"/>
            </w:r>
            <w:r>
              <w:rPr>
                <w:noProof/>
                <w:webHidden/>
              </w:rPr>
              <w:instrText xml:space="preserve"> PAGEREF _Toc203133905 \h </w:instrText>
            </w:r>
            <w:r>
              <w:rPr>
                <w:noProof/>
                <w:webHidden/>
              </w:rPr>
            </w:r>
            <w:r>
              <w:rPr>
                <w:noProof/>
                <w:webHidden/>
              </w:rPr>
              <w:fldChar w:fldCharType="separate"/>
            </w:r>
            <w:r>
              <w:rPr>
                <w:noProof/>
                <w:webHidden/>
              </w:rPr>
              <w:t>17</w:t>
            </w:r>
            <w:r>
              <w:rPr>
                <w:noProof/>
                <w:webHidden/>
              </w:rPr>
              <w:fldChar w:fldCharType="end"/>
            </w:r>
          </w:hyperlink>
        </w:p>
        <w:p w14:paraId="31CB8778" w14:textId="0DB6F633"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06" w:history="1">
            <w:r w:rsidRPr="00FE1B49">
              <w:rPr>
                <w:rStyle w:val="-"/>
                <w:noProof/>
              </w:rPr>
              <w:t>Thesis delivery procedure.</w:t>
            </w:r>
            <w:r>
              <w:rPr>
                <w:noProof/>
                <w:webHidden/>
              </w:rPr>
              <w:tab/>
            </w:r>
            <w:r>
              <w:rPr>
                <w:noProof/>
                <w:webHidden/>
              </w:rPr>
              <w:fldChar w:fldCharType="begin"/>
            </w:r>
            <w:r>
              <w:rPr>
                <w:noProof/>
                <w:webHidden/>
              </w:rPr>
              <w:instrText xml:space="preserve"> PAGEREF _Toc203133906 \h </w:instrText>
            </w:r>
            <w:r>
              <w:rPr>
                <w:noProof/>
                <w:webHidden/>
              </w:rPr>
            </w:r>
            <w:r>
              <w:rPr>
                <w:noProof/>
                <w:webHidden/>
              </w:rPr>
              <w:fldChar w:fldCharType="separate"/>
            </w:r>
            <w:r>
              <w:rPr>
                <w:noProof/>
                <w:webHidden/>
              </w:rPr>
              <w:t>18</w:t>
            </w:r>
            <w:r>
              <w:rPr>
                <w:noProof/>
                <w:webHidden/>
              </w:rPr>
              <w:fldChar w:fldCharType="end"/>
            </w:r>
          </w:hyperlink>
        </w:p>
        <w:p w14:paraId="6818E6F3" w14:textId="4CE58219"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07" w:history="1">
            <w:r w:rsidRPr="00FE1B49">
              <w:rPr>
                <w:rStyle w:val="-"/>
                <w:noProof/>
              </w:rPr>
              <w:t>Thesis evaluation.</w:t>
            </w:r>
            <w:r>
              <w:rPr>
                <w:noProof/>
                <w:webHidden/>
              </w:rPr>
              <w:tab/>
            </w:r>
            <w:r>
              <w:rPr>
                <w:noProof/>
                <w:webHidden/>
              </w:rPr>
              <w:fldChar w:fldCharType="begin"/>
            </w:r>
            <w:r>
              <w:rPr>
                <w:noProof/>
                <w:webHidden/>
              </w:rPr>
              <w:instrText xml:space="preserve"> PAGEREF _Toc203133907 \h </w:instrText>
            </w:r>
            <w:r>
              <w:rPr>
                <w:noProof/>
                <w:webHidden/>
              </w:rPr>
            </w:r>
            <w:r>
              <w:rPr>
                <w:noProof/>
                <w:webHidden/>
              </w:rPr>
              <w:fldChar w:fldCharType="separate"/>
            </w:r>
            <w:r>
              <w:rPr>
                <w:noProof/>
                <w:webHidden/>
              </w:rPr>
              <w:t>18</w:t>
            </w:r>
            <w:r>
              <w:rPr>
                <w:noProof/>
                <w:webHidden/>
              </w:rPr>
              <w:fldChar w:fldCharType="end"/>
            </w:r>
          </w:hyperlink>
        </w:p>
        <w:p w14:paraId="1E60E8BF" w14:textId="0536BF79"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08" w:history="1">
            <w:r w:rsidRPr="00FE1B49">
              <w:rPr>
                <w:rStyle w:val="-"/>
                <w:noProof/>
              </w:rPr>
              <w:t>Copyright and other rights of a thesis.</w:t>
            </w:r>
            <w:r>
              <w:rPr>
                <w:noProof/>
                <w:webHidden/>
              </w:rPr>
              <w:tab/>
            </w:r>
            <w:r>
              <w:rPr>
                <w:noProof/>
                <w:webHidden/>
              </w:rPr>
              <w:fldChar w:fldCharType="begin"/>
            </w:r>
            <w:r>
              <w:rPr>
                <w:noProof/>
                <w:webHidden/>
              </w:rPr>
              <w:instrText xml:space="preserve"> PAGEREF _Toc203133908 \h </w:instrText>
            </w:r>
            <w:r>
              <w:rPr>
                <w:noProof/>
                <w:webHidden/>
              </w:rPr>
            </w:r>
            <w:r>
              <w:rPr>
                <w:noProof/>
                <w:webHidden/>
              </w:rPr>
              <w:fldChar w:fldCharType="separate"/>
            </w:r>
            <w:r>
              <w:rPr>
                <w:noProof/>
                <w:webHidden/>
              </w:rPr>
              <w:t>19</w:t>
            </w:r>
            <w:r>
              <w:rPr>
                <w:noProof/>
                <w:webHidden/>
              </w:rPr>
              <w:fldChar w:fldCharType="end"/>
            </w:r>
          </w:hyperlink>
        </w:p>
        <w:p w14:paraId="06CDB385" w14:textId="70466BC8" w:rsidR="00754C87" w:rsidRDefault="00754C87">
          <w:pPr>
            <w:pStyle w:val="10"/>
            <w:tabs>
              <w:tab w:val="right" w:leader="dot" w:pos="9350"/>
            </w:tabs>
            <w:rPr>
              <w:noProof/>
              <w:sz w:val="22"/>
              <w:szCs w:val="22"/>
              <w:lang w:val="el-GR" w:eastAsia="el-GR"/>
            </w:rPr>
          </w:pPr>
          <w:hyperlink w:anchor="_Toc203133909" w:history="1">
            <w:r w:rsidRPr="00FE1B49">
              <w:rPr>
                <w:rStyle w:val="-"/>
                <w:noProof/>
              </w:rPr>
              <w:t>Conditions for obtaining a diploma</w:t>
            </w:r>
            <w:r>
              <w:rPr>
                <w:noProof/>
                <w:webHidden/>
              </w:rPr>
              <w:tab/>
            </w:r>
            <w:r>
              <w:rPr>
                <w:noProof/>
                <w:webHidden/>
              </w:rPr>
              <w:fldChar w:fldCharType="begin"/>
            </w:r>
            <w:r>
              <w:rPr>
                <w:noProof/>
                <w:webHidden/>
              </w:rPr>
              <w:instrText xml:space="preserve"> PAGEREF _Toc203133909 \h </w:instrText>
            </w:r>
            <w:r>
              <w:rPr>
                <w:noProof/>
                <w:webHidden/>
              </w:rPr>
            </w:r>
            <w:r>
              <w:rPr>
                <w:noProof/>
                <w:webHidden/>
              </w:rPr>
              <w:fldChar w:fldCharType="separate"/>
            </w:r>
            <w:r>
              <w:rPr>
                <w:noProof/>
                <w:webHidden/>
              </w:rPr>
              <w:t>19</w:t>
            </w:r>
            <w:r>
              <w:rPr>
                <w:noProof/>
                <w:webHidden/>
              </w:rPr>
              <w:fldChar w:fldCharType="end"/>
            </w:r>
          </w:hyperlink>
        </w:p>
        <w:p w14:paraId="1C6C9769" w14:textId="1D181FF3" w:rsidR="00754C87" w:rsidRDefault="00754C87">
          <w:pPr>
            <w:pStyle w:val="10"/>
            <w:tabs>
              <w:tab w:val="right" w:leader="dot" w:pos="9350"/>
            </w:tabs>
            <w:rPr>
              <w:noProof/>
              <w:sz w:val="22"/>
              <w:szCs w:val="22"/>
              <w:lang w:val="el-GR" w:eastAsia="el-GR"/>
            </w:rPr>
          </w:pPr>
          <w:hyperlink w:anchor="_Toc203133910" w:history="1">
            <w:r w:rsidRPr="00FE1B49">
              <w:rPr>
                <w:rStyle w:val="-"/>
                <w:noProof/>
              </w:rPr>
              <w:t>Transitional provisions</w:t>
            </w:r>
            <w:r>
              <w:rPr>
                <w:noProof/>
                <w:webHidden/>
              </w:rPr>
              <w:tab/>
            </w:r>
            <w:r>
              <w:rPr>
                <w:noProof/>
                <w:webHidden/>
              </w:rPr>
              <w:fldChar w:fldCharType="begin"/>
            </w:r>
            <w:r>
              <w:rPr>
                <w:noProof/>
                <w:webHidden/>
              </w:rPr>
              <w:instrText xml:space="preserve"> PAGEREF _Toc203133910 \h </w:instrText>
            </w:r>
            <w:r>
              <w:rPr>
                <w:noProof/>
                <w:webHidden/>
              </w:rPr>
            </w:r>
            <w:r>
              <w:rPr>
                <w:noProof/>
                <w:webHidden/>
              </w:rPr>
              <w:fldChar w:fldCharType="separate"/>
            </w:r>
            <w:r>
              <w:rPr>
                <w:noProof/>
                <w:webHidden/>
              </w:rPr>
              <w:t>19</w:t>
            </w:r>
            <w:r>
              <w:rPr>
                <w:noProof/>
                <w:webHidden/>
              </w:rPr>
              <w:fldChar w:fldCharType="end"/>
            </w:r>
          </w:hyperlink>
        </w:p>
        <w:p w14:paraId="0CF9636D" w14:textId="732FA6BB"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1" w:history="1">
            <w:r w:rsidRPr="00FE1B49">
              <w:rPr>
                <w:rStyle w:val="-"/>
                <w:noProof/>
              </w:rPr>
              <w:t>Curriculum Review</w:t>
            </w:r>
            <w:r>
              <w:rPr>
                <w:noProof/>
                <w:webHidden/>
              </w:rPr>
              <w:tab/>
            </w:r>
            <w:r>
              <w:rPr>
                <w:noProof/>
                <w:webHidden/>
              </w:rPr>
              <w:fldChar w:fldCharType="begin"/>
            </w:r>
            <w:r>
              <w:rPr>
                <w:noProof/>
                <w:webHidden/>
              </w:rPr>
              <w:instrText xml:space="preserve"> PAGEREF _Toc203133911 \h </w:instrText>
            </w:r>
            <w:r>
              <w:rPr>
                <w:noProof/>
                <w:webHidden/>
              </w:rPr>
            </w:r>
            <w:r>
              <w:rPr>
                <w:noProof/>
                <w:webHidden/>
              </w:rPr>
              <w:fldChar w:fldCharType="separate"/>
            </w:r>
            <w:r>
              <w:rPr>
                <w:noProof/>
                <w:webHidden/>
              </w:rPr>
              <w:t>19</w:t>
            </w:r>
            <w:r>
              <w:rPr>
                <w:noProof/>
                <w:webHidden/>
              </w:rPr>
              <w:fldChar w:fldCharType="end"/>
            </w:r>
          </w:hyperlink>
        </w:p>
        <w:p w14:paraId="5667FCA0" w14:textId="0A672D18" w:rsidR="00754C87" w:rsidRDefault="00754C87">
          <w:pPr>
            <w:pStyle w:val="10"/>
            <w:tabs>
              <w:tab w:val="right" w:leader="dot" w:pos="9350"/>
            </w:tabs>
            <w:rPr>
              <w:noProof/>
              <w:sz w:val="22"/>
              <w:szCs w:val="22"/>
              <w:lang w:val="el-GR" w:eastAsia="el-GR"/>
            </w:rPr>
          </w:pPr>
          <w:hyperlink w:anchor="_Toc203133912" w:history="1">
            <w:r w:rsidRPr="00FE1B49">
              <w:rPr>
                <w:rStyle w:val="-"/>
                <w:noProof/>
              </w:rPr>
              <w:t>Organization of Studies of the Department</w:t>
            </w:r>
            <w:r>
              <w:rPr>
                <w:noProof/>
                <w:webHidden/>
              </w:rPr>
              <w:tab/>
            </w:r>
            <w:r>
              <w:rPr>
                <w:noProof/>
                <w:webHidden/>
              </w:rPr>
              <w:fldChar w:fldCharType="begin"/>
            </w:r>
            <w:r>
              <w:rPr>
                <w:noProof/>
                <w:webHidden/>
              </w:rPr>
              <w:instrText xml:space="preserve"> PAGEREF _Toc203133912 \h </w:instrText>
            </w:r>
            <w:r>
              <w:rPr>
                <w:noProof/>
                <w:webHidden/>
              </w:rPr>
            </w:r>
            <w:r>
              <w:rPr>
                <w:noProof/>
                <w:webHidden/>
              </w:rPr>
              <w:fldChar w:fldCharType="separate"/>
            </w:r>
            <w:r>
              <w:rPr>
                <w:noProof/>
                <w:webHidden/>
              </w:rPr>
              <w:t>19</w:t>
            </w:r>
            <w:r>
              <w:rPr>
                <w:noProof/>
                <w:webHidden/>
              </w:rPr>
              <w:fldChar w:fldCharType="end"/>
            </w:r>
          </w:hyperlink>
        </w:p>
        <w:p w14:paraId="6E537085" w14:textId="5143AC3B"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3" w:history="1">
            <w:r w:rsidRPr="00FE1B49">
              <w:rPr>
                <w:rStyle w:val="-"/>
                <w:noProof/>
              </w:rPr>
              <w:t>Learning Outcomes of the Postgraduate Programme of Studies</w:t>
            </w:r>
            <w:r>
              <w:rPr>
                <w:noProof/>
                <w:webHidden/>
              </w:rPr>
              <w:tab/>
            </w:r>
            <w:r>
              <w:rPr>
                <w:noProof/>
                <w:webHidden/>
              </w:rPr>
              <w:fldChar w:fldCharType="begin"/>
            </w:r>
            <w:r>
              <w:rPr>
                <w:noProof/>
                <w:webHidden/>
              </w:rPr>
              <w:instrText xml:space="preserve"> PAGEREF _Toc203133913 \h </w:instrText>
            </w:r>
            <w:r>
              <w:rPr>
                <w:noProof/>
                <w:webHidden/>
              </w:rPr>
            </w:r>
            <w:r>
              <w:rPr>
                <w:noProof/>
                <w:webHidden/>
              </w:rPr>
              <w:fldChar w:fldCharType="separate"/>
            </w:r>
            <w:r>
              <w:rPr>
                <w:noProof/>
                <w:webHidden/>
              </w:rPr>
              <w:t>19</w:t>
            </w:r>
            <w:r>
              <w:rPr>
                <w:noProof/>
                <w:webHidden/>
              </w:rPr>
              <w:fldChar w:fldCharType="end"/>
            </w:r>
          </w:hyperlink>
        </w:p>
        <w:p w14:paraId="12109BD3" w14:textId="4BD6DC47"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4" w:history="1">
            <w:r w:rsidRPr="00FE1B49">
              <w:rPr>
                <w:rStyle w:val="-"/>
                <w:noProof/>
              </w:rPr>
              <w:t>Eligibility to take part in the examination</w:t>
            </w:r>
            <w:r>
              <w:rPr>
                <w:noProof/>
                <w:webHidden/>
              </w:rPr>
              <w:tab/>
            </w:r>
            <w:r>
              <w:rPr>
                <w:noProof/>
                <w:webHidden/>
              </w:rPr>
              <w:fldChar w:fldCharType="begin"/>
            </w:r>
            <w:r>
              <w:rPr>
                <w:noProof/>
                <w:webHidden/>
              </w:rPr>
              <w:instrText xml:space="preserve"> PAGEREF _Toc203133914 \h </w:instrText>
            </w:r>
            <w:r>
              <w:rPr>
                <w:noProof/>
                <w:webHidden/>
              </w:rPr>
            </w:r>
            <w:r>
              <w:rPr>
                <w:noProof/>
                <w:webHidden/>
              </w:rPr>
              <w:fldChar w:fldCharType="separate"/>
            </w:r>
            <w:r>
              <w:rPr>
                <w:noProof/>
                <w:webHidden/>
              </w:rPr>
              <w:t>21</w:t>
            </w:r>
            <w:r>
              <w:rPr>
                <w:noProof/>
                <w:webHidden/>
              </w:rPr>
              <w:fldChar w:fldCharType="end"/>
            </w:r>
          </w:hyperlink>
        </w:p>
        <w:p w14:paraId="2236AAB9" w14:textId="0CAD7DA2"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5" w:history="1">
            <w:r w:rsidRPr="00FE1B49">
              <w:rPr>
                <w:rStyle w:val="-"/>
                <w:noProof/>
              </w:rPr>
              <w:t>Start of the exams</w:t>
            </w:r>
            <w:r>
              <w:rPr>
                <w:noProof/>
                <w:webHidden/>
              </w:rPr>
              <w:tab/>
            </w:r>
            <w:r>
              <w:rPr>
                <w:noProof/>
                <w:webHidden/>
              </w:rPr>
              <w:fldChar w:fldCharType="begin"/>
            </w:r>
            <w:r>
              <w:rPr>
                <w:noProof/>
                <w:webHidden/>
              </w:rPr>
              <w:instrText xml:space="preserve"> PAGEREF _Toc203133915 \h </w:instrText>
            </w:r>
            <w:r>
              <w:rPr>
                <w:noProof/>
                <w:webHidden/>
              </w:rPr>
            </w:r>
            <w:r>
              <w:rPr>
                <w:noProof/>
                <w:webHidden/>
              </w:rPr>
              <w:fldChar w:fldCharType="separate"/>
            </w:r>
            <w:r>
              <w:rPr>
                <w:noProof/>
                <w:webHidden/>
              </w:rPr>
              <w:t>21</w:t>
            </w:r>
            <w:r>
              <w:rPr>
                <w:noProof/>
                <w:webHidden/>
              </w:rPr>
              <w:fldChar w:fldCharType="end"/>
            </w:r>
          </w:hyperlink>
        </w:p>
        <w:p w14:paraId="2640301C" w14:textId="6145C88A"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6" w:history="1">
            <w:r w:rsidRPr="00FE1B49">
              <w:rPr>
                <w:rStyle w:val="-"/>
                <w:noProof/>
              </w:rPr>
              <w:t>Conduct of the examinations</w:t>
            </w:r>
            <w:r>
              <w:rPr>
                <w:noProof/>
                <w:webHidden/>
              </w:rPr>
              <w:tab/>
            </w:r>
            <w:r>
              <w:rPr>
                <w:noProof/>
                <w:webHidden/>
              </w:rPr>
              <w:fldChar w:fldCharType="begin"/>
            </w:r>
            <w:r>
              <w:rPr>
                <w:noProof/>
                <w:webHidden/>
              </w:rPr>
              <w:instrText xml:space="preserve"> PAGEREF _Toc203133916 \h </w:instrText>
            </w:r>
            <w:r>
              <w:rPr>
                <w:noProof/>
                <w:webHidden/>
              </w:rPr>
            </w:r>
            <w:r>
              <w:rPr>
                <w:noProof/>
                <w:webHidden/>
              </w:rPr>
              <w:fldChar w:fldCharType="separate"/>
            </w:r>
            <w:r>
              <w:rPr>
                <w:noProof/>
                <w:webHidden/>
              </w:rPr>
              <w:t>21</w:t>
            </w:r>
            <w:r>
              <w:rPr>
                <w:noProof/>
                <w:webHidden/>
              </w:rPr>
              <w:fldChar w:fldCharType="end"/>
            </w:r>
          </w:hyperlink>
        </w:p>
        <w:p w14:paraId="07825ECB" w14:textId="5C061627"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7" w:history="1">
            <w:r w:rsidRPr="00FE1B49">
              <w:rPr>
                <w:rStyle w:val="-"/>
                <w:noProof/>
              </w:rPr>
              <w:t>Termination of the examination</w:t>
            </w:r>
            <w:r>
              <w:rPr>
                <w:noProof/>
                <w:webHidden/>
              </w:rPr>
              <w:tab/>
            </w:r>
            <w:r>
              <w:rPr>
                <w:noProof/>
                <w:webHidden/>
              </w:rPr>
              <w:fldChar w:fldCharType="begin"/>
            </w:r>
            <w:r>
              <w:rPr>
                <w:noProof/>
                <w:webHidden/>
              </w:rPr>
              <w:instrText xml:space="preserve"> PAGEREF _Toc203133917 \h </w:instrText>
            </w:r>
            <w:r>
              <w:rPr>
                <w:noProof/>
                <w:webHidden/>
              </w:rPr>
            </w:r>
            <w:r>
              <w:rPr>
                <w:noProof/>
                <w:webHidden/>
              </w:rPr>
              <w:fldChar w:fldCharType="separate"/>
            </w:r>
            <w:r>
              <w:rPr>
                <w:noProof/>
                <w:webHidden/>
              </w:rPr>
              <w:t>22</w:t>
            </w:r>
            <w:r>
              <w:rPr>
                <w:noProof/>
                <w:webHidden/>
              </w:rPr>
              <w:fldChar w:fldCharType="end"/>
            </w:r>
          </w:hyperlink>
        </w:p>
        <w:p w14:paraId="2F7B4333" w14:textId="3C24E0AA"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8" w:history="1">
            <w:r w:rsidRPr="00FE1B49">
              <w:rPr>
                <w:rStyle w:val="-"/>
                <w:noProof/>
              </w:rPr>
              <w:t>Cancellation of the examination</w:t>
            </w:r>
            <w:r>
              <w:rPr>
                <w:noProof/>
                <w:webHidden/>
              </w:rPr>
              <w:tab/>
            </w:r>
            <w:r>
              <w:rPr>
                <w:noProof/>
                <w:webHidden/>
              </w:rPr>
              <w:fldChar w:fldCharType="begin"/>
            </w:r>
            <w:r>
              <w:rPr>
                <w:noProof/>
                <w:webHidden/>
              </w:rPr>
              <w:instrText xml:space="preserve"> PAGEREF _Toc203133918 \h </w:instrText>
            </w:r>
            <w:r>
              <w:rPr>
                <w:noProof/>
                <w:webHidden/>
              </w:rPr>
            </w:r>
            <w:r>
              <w:rPr>
                <w:noProof/>
                <w:webHidden/>
              </w:rPr>
              <w:fldChar w:fldCharType="separate"/>
            </w:r>
            <w:r>
              <w:rPr>
                <w:noProof/>
                <w:webHidden/>
              </w:rPr>
              <w:t>22</w:t>
            </w:r>
            <w:r>
              <w:rPr>
                <w:noProof/>
                <w:webHidden/>
              </w:rPr>
              <w:fldChar w:fldCharType="end"/>
            </w:r>
          </w:hyperlink>
        </w:p>
        <w:p w14:paraId="26CDD0DF" w14:textId="599B1B5B"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19" w:history="1">
            <w:r w:rsidRPr="00FE1B49">
              <w:rPr>
                <w:rStyle w:val="-"/>
                <w:noProof/>
              </w:rPr>
              <w:t>Results of the exams</w:t>
            </w:r>
            <w:r>
              <w:rPr>
                <w:noProof/>
                <w:webHidden/>
              </w:rPr>
              <w:tab/>
            </w:r>
            <w:r>
              <w:rPr>
                <w:noProof/>
                <w:webHidden/>
              </w:rPr>
              <w:fldChar w:fldCharType="begin"/>
            </w:r>
            <w:r>
              <w:rPr>
                <w:noProof/>
                <w:webHidden/>
              </w:rPr>
              <w:instrText xml:space="preserve"> PAGEREF _Toc203133919 \h </w:instrText>
            </w:r>
            <w:r>
              <w:rPr>
                <w:noProof/>
                <w:webHidden/>
              </w:rPr>
            </w:r>
            <w:r>
              <w:rPr>
                <w:noProof/>
                <w:webHidden/>
              </w:rPr>
              <w:fldChar w:fldCharType="separate"/>
            </w:r>
            <w:r>
              <w:rPr>
                <w:noProof/>
                <w:webHidden/>
              </w:rPr>
              <w:t>22</w:t>
            </w:r>
            <w:r>
              <w:rPr>
                <w:noProof/>
                <w:webHidden/>
              </w:rPr>
              <w:fldChar w:fldCharType="end"/>
            </w:r>
          </w:hyperlink>
        </w:p>
        <w:p w14:paraId="40D2D095" w14:textId="6A8841E1"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0" w:history="1">
            <w:r w:rsidRPr="00FE1B49">
              <w:rPr>
                <w:rStyle w:val="-"/>
                <w:noProof/>
              </w:rPr>
              <w:t>Obligations of the examinees</w:t>
            </w:r>
            <w:r>
              <w:rPr>
                <w:noProof/>
                <w:webHidden/>
              </w:rPr>
              <w:tab/>
            </w:r>
            <w:r>
              <w:rPr>
                <w:noProof/>
                <w:webHidden/>
              </w:rPr>
              <w:fldChar w:fldCharType="begin"/>
            </w:r>
            <w:r>
              <w:rPr>
                <w:noProof/>
                <w:webHidden/>
              </w:rPr>
              <w:instrText xml:space="preserve"> PAGEREF _Toc203133920 \h </w:instrText>
            </w:r>
            <w:r>
              <w:rPr>
                <w:noProof/>
                <w:webHidden/>
              </w:rPr>
            </w:r>
            <w:r>
              <w:rPr>
                <w:noProof/>
                <w:webHidden/>
              </w:rPr>
              <w:fldChar w:fldCharType="separate"/>
            </w:r>
            <w:r>
              <w:rPr>
                <w:noProof/>
                <w:webHidden/>
              </w:rPr>
              <w:t>23</w:t>
            </w:r>
            <w:r>
              <w:rPr>
                <w:noProof/>
                <w:webHidden/>
              </w:rPr>
              <w:fldChar w:fldCharType="end"/>
            </w:r>
          </w:hyperlink>
        </w:p>
        <w:p w14:paraId="7298A83C" w14:textId="75128C85" w:rsidR="00754C87" w:rsidRDefault="00754C87">
          <w:pPr>
            <w:pStyle w:val="10"/>
            <w:tabs>
              <w:tab w:val="right" w:leader="dot" w:pos="9350"/>
            </w:tabs>
            <w:rPr>
              <w:noProof/>
              <w:sz w:val="22"/>
              <w:szCs w:val="22"/>
              <w:lang w:val="el-GR" w:eastAsia="el-GR"/>
            </w:rPr>
          </w:pPr>
          <w:hyperlink w:anchor="_Toc203133921" w:history="1">
            <w:r w:rsidRPr="00FE1B49">
              <w:rPr>
                <w:rStyle w:val="-"/>
                <w:noProof/>
                <w:lang w:val="el-GR"/>
              </w:rPr>
              <w:t>Student Issues</w:t>
            </w:r>
            <w:r>
              <w:rPr>
                <w:noProof/>
                <w:webHidden/>
              </w:rPr>
              <w:tab/>
            </w:r>
            <w:r>
              <w:rPr>
                <w:noProof/>
                <w:webHidden/>
              </w:rPr>
              <w:fldChar w:fldCharType="begin"/>
            </w:r>
            <w:r>
              <w:rPr>
                <w:noProof/>
                <w:webHidden/>
              </w:rPr>
              <w:instrText xml:space="preserve"> PAGEREF _Toc203133921 \h </w:instrText>
            </w:r>
            <w:r>
              <w:rPr>
                <w:noProof/>
                <w:webHidden/>
              </w:rPr>
            </w:r>
            <w:r>
              <w:rPr>
                <w:noProof/>
                <w:webHidden/>
              </w:rPr>
              <w:fldChar w:fldCharType="separate"/>
            </w:r>
            <w:r>
              <w:rPr>
                <w:noProof/>
                <w:webHidden/>
              </w:rPr>
              <w:t>23</w:t>
            </w:r>
            <w:r>
              <w:rPr>
                <w:noProof/>
                <w:webHidden/>
              </w:rPr>
              <w:fldChar w:fldCharType="end"/>
            </w:r>
          </w:hyperlink>
        </w:p>
        <w:p w14:paraId="657B0A45" w14:textId="68F4AB47"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2" w:history="1">
            <w:r w:rsidRPr="00FE1B49">
              <w:rPr>
                <w:rStyle w:val="-"/>
                <w:noProof/>
              </w:rPr>
              <w:t>Student Status</w:t>
            </w:r>
            <w:r>
              <w:rPr>
                <w:noProof/>
                <w:webHidden/>
              </w:rPr>
              <w:tab/>
            </w:r>
            <w:r>
              <w:rPr>
                <w:noProof/>
                <w:webHidden/>
              </w:rPr>
              <w:fldChar w:fldCharType="begin"/>
            </w:r>
            <w:r>
              <w:rPr>
                <w:noProof/>
                <w:webHidden/>
              </w:rPr>
              <w:instrText xml:space="preserve"> PAGEREF _Toc203133922 \h </w:instrText>
            </w:r>
            <w:r>
              <w:rPr>
                <w:noProof/>
                <w:webHidden/>
              </w:rPr>
            </w:r>
            <w:r>
              <w:rPr>
                <w:noProof/>
                <w:webHidden/>
              </w:rPr>
              <w:fldChar w:fldCharType="separate"/>
            </w:r>
            <w:r>
              <w:rPr>
                <w:noProof/>
                <w:webHidden/>
              </w:rPr>
              <w:t>23</w:t>
            </w:r>
            <w:r>
              <w:rPr>
                <w:noProof/>
                <w:webHidden/>
              </w:rPr>
              <w:fldChar w:fldCharType="end"/>
            </w:r>
          </w:hyperlink>
        </w:p>
        <w:p w14:paraId="3C45D84D" w14:textId="5A274ABC"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3" w:history="1">
            <w:r w:rsidRPr="00FE1B49">
              <w:rPr>
                <w:rStyle w:val="-"/>
                <w:noProof/>
              </w:rPr>
              <w:t>Student care benefits</w:t>
            </w:r>
            <w:r>
              <w:rPr>
                <w:noProof/>
                <w:webHidden/>
              </w:rPr>
              <w:tab/>
            </w:r>
            <w:r>
              <w:rPr>
                <w:noProof/>
                <w:webHidden/>
              </w:rPr>
              <w:fldChar w:fldCharType="begin"/>
            </w:r>
            <w:r>
              <w:rPr>
                <w:noProof/>
                <w:webHidden/>
              </w:rPr>
              <w:instrText xml:space="preserve"> PAGEREF _Toc203133923 \h </w:instrText>
            </w:r>
            <w:r>
              <w:rPr>
                <w:noProof/>
                <w:webHidden/>
              </w:rPr>
            </w:r>
            <w:r>
              <w:rPr>
                <w:noProof/>
                <w:webHidden/>
              </w:rPr>
              <w:fldChar w:fldCharType="separate"/>
            </w:r>
            <w:r>
              <w:rPr>
                <w:noProof/>
                <w:webHidden/>
              </w:rPr>
              <w:t>23</w:t>
            </w:r>
            <w:r>
              <w:rPr>
                <w:noProof/>
                <w:webHidden/>
              </w:rPr>
              <w:fldChar w:fldCharType="end"/>
            </w:r>
          </w:hyperlink>
        </w:p>
        <w:p w14:paraId="5E87D6A4" w14:textId="73841E98" w:rsidR="00754C87" w:rsidRDefault="00754C87">
          <w:pPr>
            <w:pStyle w:val="10"/>
            <w:tabs>
              <w:tab w:val="right" w:leader="dot" w:pos="9350"/>
            </w:tabs>
            <w:rPr>
              <w:noProof/>
              <w:sz w:val="22"/>
              <w:szCs w:val="22"/>
              <w:lang w:val="el-GR" w:eastAsia="el-GR"/>
            </w:rPr>
          </w:pPr>
          <w:hyperlink w:anchor="_Toc203133924" w:history="1">
            <w:r w:rsidRPr="00FE1B49">
              <w:rPr>
                <w:rStyle w:val="-"/>
                <w:noProof/>
              </w:rPr>
              <w:t>Operation of computer laboratories</w:t>
            </w:r>
            <w:r>
              <w:rPr>
                <w:noProof/>
                <w:webHidden/>
              </w:rPr>
              <w:tab/>
            </w:r>
            <w:r>
              <w:rPr>
                <w:noProof/>
                <w:webHidden/>
              </w:rPr>
              <w:fldChar w:fldCharType="begin"/>
            </w:r>
            <w:r>
              <w:rPr>
                <w:noProof/>
                <w:webHidden/>
              </w:rPr>
              <w:instrText xml:space="preserve"> PAGEREF _Toc203133924 \h </w:instrText>
            </w:r>
            <w:r>
              <w:rPr>
                <w:noProof/>
                <w:webHidden/>
              </w:rPr>
            </w:r>
            <w:r>
              <w:rPr>
                <w:noProof/>
                <w:webHidden/>
              </w:rPr>
              <w:fldChar w:fldCharType="separate"/>
            </w:r>
            <w:r>
              <w:rPr>
                <w:noProof/>
                <w:webHidden/>
              </w:rPr>
              <w:t>23</w:t>
            </w:r>
            <w:r>
              <w:rPr>
                <w:noProof/>
                <w:webHidden/>
              </w:rPr>
              <w:fldChar w:fldCharType="end"/>
            </w:r>
          </w:hyperlink>
        </w:p>
        <w:p w14:paraId="1C423529" w14:textId="540AB00D"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5" w:history="1">
            <w:r w:rsidRPr="00FE1B49">
              <w:rPr>
                <w:rStyle w:val="-"/>
                <w:noProof/>
              </w:rPr>
              <w:t>Right of Use</w:t>
            </w:r>
            <w:r>
              <w:rPr>
                <w:noProof/>
                <w:webHidden/>
              </w:rPr>
              <w:tab/>
            </w:r>
            <w:r>
              <w:rPr>
                <w:noProof/>
                <w:webHidden/>
              </w:rPr>
              <w:fldChar w:fldCharType="begin"/>
            </w:r>
            <w:r>
              <w:rPr>
                <w:noProof/>
                <w:webHidden/>
              </w:rPr>
              <w:instrText xml:space="preserve"> PAGEREF _Toc203133925 \h </w:instrText>
            </w:r>
            <w:r>
              <w:rPr>
                <w:noProof/>
                <w:webHidden/>
              </w:rPr>
            </w:r>
            <w:r>
              <w:rPr>
                <w:noProof/>
                <w:webHidden/>
              </w:rPr>
              <w:fldChar w:fldCharType="separate"/>
            </w:r>
            <w:r>
              <w:rPr>
                <w:noProof/>
                <w:webHidden/>
              </w:rPr>
              <w:t>24</w:t>
            </w:r>
            <w:r>
              <w:rPr>
                <w:noProof/>
                <w:webHidden/>
              </w:rPr>
              <w:fldChar w:fldCharType="end"/>
            </w:r>
          </w:hyperlink>
        </w:p>
        <w:p w14:paraId="32FE28BB" w14:textId="3B09AE25"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6" w:history="1">
            <w:r w:rsidRPr="00FE1B49">
              <w:rPr>
                <w:rStyle w:val="-"/>
                <w:noProof/>
              </w:rPr>
              <w:t>Access to the system - Passwords</w:t>
            </w:r>
            <w:r>
              <w:rPr>
                <w:noProof/>
                <w:webHidden/>
              </w:rPr>
              <w:tab/>
            </w:r>
            <w:r>
              <w:rPr>
                <w:noProof/>
                <w:webHidden/>
              </w:rPr>
              <w:fldChar w:fldCharType="begin"/>
            </w:r>
            <w:r>
              <w:rPr>
                <w:noProof/>
                <w:webHidden/>
              </w:rPr>
              <w:instrText xml:space="preserve"> PAGEREF _Toc203133926 \h </w:instrText>
            </w:r>
            <w:r>
              <w:rPr>
                <w:noProof/>
                <w:webHidden/>
              </w:rPr>
            </w:r>
            <w:r>
              <w:rPr>
                <w:noProof/>
                <w:webHidden/>
              </w:rPr>
              <w:fldChar w:fldCharType="separate"/>
            </w:r>
            <w:r>
              <w:rPr>
                <w:noProof/>
                <w:webHidden/>
              </w:rPr>
              <w:t>24</w:t>
            </w:r>
            <w:r>
              <w:rPr>
                <w:noProof/>
                <w:webHidden/>
              </w:rPr>
              <w:fldChar w:fldCharType="end"/>
            </w:r>
          </w:hyperlink>
        </w:p>
        <w:p w14:paraId="5B6D68AC" w14:textId="6AD59E4A"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7" w:history="1">
            <w:r w:rsidRPr="00FE1B49">
              <w:rPr>
                <w:rStyle w:val="-"/>
                <w:noProof/>
              </w:rPr>
              <w:t>Computer use</w:t>
            </w:r>
            <w:r>
              <w:rPr>
                <w:noProof/>
                <w:webHidden/>
              </w:rPr>
              <w:tab/>
            </w:r>
            <w:r>
              <w:rPr>
                <w:noProof/>
                <w:webHidden/>
              </w:rPr>
              <w:fldChar w:fldCharType="begin"/>
            </w:r>
            <w:r>
              <w:rPr>
                <w:noProof/>
                <w:webHidden/>
              </w:rPr>
              <w:instrText xml:space="preserve"> PAGEREF _Toc203133927 \h </w:instrText>
            </w:r>
            <w:r>
              <w:rPr>
                <w:noProof/>
                <w:webHidden/>
              </w:rPr>
            </w:r>
            <w:r>
              <w:rPr>
                <w:noProof/>
                <w:webHidden/>
              </w:rPr>
              <w:fldChar w:fldCharType="separate"/>
            </w:r>
            <w:r>
              <w:rPr>
                <w:noProof/>
                <w:webHidden/>
              </w:rPr>
              <w:t>24</w:t>
            </w:r>
            <w:r>
              <w:rPr>
                <w:noProof/>
                <w:webHidden/>
              </w:rPr>
              <w:fldChar w:fldCharType="end"/>
            </w:r>
          </w:hyperlink>
        </w:p>
        <w:p w14:paraId="0F55670E" w14:textId="165BCB7A"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8" w:history="1">
            <w:r w:rsidRPr="00FE1B49">
              <w:rPr>
                <w:rStyle w:val="-"/>
                <w:noProof/>
              </w:rPr>
              <w:t>Network use</w:t>
            </w:r>
            <w:r>
              <w:rPr>
                <w:noProof/>
                <w:webHidden/>
              </w:rPr>
              <w:tab/>
            </w:r>
            <w:r>
              <w:rPr>
                <w:noProof/>
                <w:webHidden/>
              </w:rPr>
              <w:fldChar w:fldCharType="begin"/>
            </w:r>
            <w:r>
              <w:rPr>
                <w:noProof/>
                <w:webHidden/>
              </w:rPr>
              <w:instrText xml:space="preserve"> PAGEREF _Toc203133928 \h </w:instrText>
            </w:r>
            <w:r>
              <w:rPr>
                <w:noProof/>
                <w:webHidden/>
              </w:rPr>
            </w:r>
            <w:r>
              <w:rPr>
                <w:noProof/>
                <w:webHidden/>
              </w:rPr>
              <w:fldChar w:fldCharType="separate"/>
            </w:r>
            <w:r>
              <w:rPr>
                <w:noProof/>
                <w:webHidden/>
              </w:rPr>
              <w:t>25</w:t>
            </w:r>
            <w:r>
              <w:rPr>
                <w:noProof/>
                <w:webHidden/>
              </w:rPr>
              <w:fldChar w:fldCharType="end"/>
            </w:r>
          </w:hyperlink>
        </w:p>
        <w:p w14:paraId="5A5F2C05" w14:textId="7DD3C2D6"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29" w:history="1">
            <w:r w:rsidRPr="00FE1B49">
              <w:rPr>
                <w:rStyle w:val="-"/>
                <w:noProof/>
              </w:rPr>
              <w:t>The Laboratory Software</w:t>
            </w:r>
            <w:r>
              <w:rPr>
                <w:noProof/>
                <w:webHidden/>
              </w:rPr>
              <w:tab/>
            </w:r>
            <w:r>
              <w:rPr>
                <w:noProof/>
                <w:webHidden/>
              </w:rPr>
              <w:fldChar w:fldCharType="begin"/>
            </w:r>
            <w:r>
              <w:rPr>
                <w:noProof/>
                <w:webHidden/>
              </w:rPr>
              <w:instrText xml:space="preserve"> PAGEREF _Toc203133929 \h </w:instrText>
            </w:r>
            <w:r>
              <w:rPr>
                <w:noProof/>
                <w:webHidden/>
              </w:rPr>
            </w:r>
            <w:r>
              <w:rPr>
                <w:noProof/>
                <w:webHidden/>
              </w:rPr>
              <w:fldChar w:fldCharType="separate"/>
            </w:r>
            <w:r>
              <w:rPr>
                <w:noProof/>
                <w:webHidden/>
              </w:rPr>
              <w:t>25</w:t>
            </w:r>
            <w:r>
              <w:rPr>
                <w:noProof/>
                <w:webHidden/>
              </w:rPr>
              <w:fldChar w:fldCharType="end"/>
            </w:r>
          </w:hyperlink>
        </w:p>
        <w:p w14:paraId="1028B4E7" w14:textId="622E6EB8" w:rsidR="00754C87" w:rsidRDefault="00754C87">
          <w:pPr>
            <w:pStyle w:val="10"/>
            <w:tabs>
              <w:tab w:val="right" w:leader="dot" w:pos="9350"/>
            </w:tabs>
            <w:rPr>
              <w:noProof/>
              <w:sz w:val="22"/>
              <w:szCs w:val="22"/>
              <w:lang w:val="el-GR" w:eastAsia="el-GR"/>
            </w:rPr>
          </w:pPr>
          <w:hyperlink w:anchor="_Toc203133930" w:history="1">
            <w:r w:rsidRPr="00FE1B49">
              <w:rPr>
                <w:rStyle w:val="-"/>
                <w:noProof/>
              </w:rPr>
              <w:t>Curriculum</w:t>
            </w:r>
            <w:r>
              <w:rPr>
                <w:noProof/>
                <w:webHidden/>
              </w:rPr>
              <w:tab/>
            </w:r>
            <w:r>
              <w:rPr>
                <w:noProof/>
                <w:webHidden/>
              </w:rPr>
              <w:fldChar w:fldCharType="begin"/>
            </w:r>
            <w:r>
              <w:rPr>
                <w:noProof/>
                <w:webHidden/>
              </w:rPr>
              <w:instrText xml:space="preserve"> PAGEREF _Toc203133930 \h </w:instrText>
            </w:r>
            <w:r>
              <w:rPr>
                <w:noProof/>
                <w:webHidden/>
              </w:rPr>
            </w:r>
            <w:r>
              <w:rPr>
                <w:noProof/>
                <w:webHidden/>
              </w:rPr>
              <w:fldChar w:fldCharType="separate"/>
            </w:r>
            <w:r>
              <w:rPr>
                <w:noProof/>
                <w:webHidden/>
              </w:rPr>
              <w:t>25</w:t>
            </w:r>
            <w:r>
              <w:rPr>
                <w:noProof/>
                <w:webHidden/>
              </w:rPr>
              <w:fldChar w:fldCharType="end"/>
            </w:r>
          </w:hyperlink>
        </w:p>
        <w:p w14:paraId="04B0C9C7" w14:textId="03B7F919" w:rsidR="00754C87" w:rsidRDefault="00754C87">
          <w:pPr>
            <w:pStyle w:val="20"/>
            <w:tabs>
              <w:tab w:val="right" w:leader="dot" w:pos="9350"/>
            </w:tabs>
            <w:rPr>
              <w:rFonts w:asciiTheme="minorHAnsi" w:eastAsiaTheme="minorEastAsia" w:hAnsiTheme="minorHAnsi" w:cstheme="minorBidi"/>
              <w:noProof/>
              <w:sz w:val="22"/>
              <w:szCs w:val="22"/>
              <w:lang w:eastAsia="el-GR"/>
            </w:rPr>
          </w:pPr>
          <w:hyperlink w:anchor="_Toc203133931" w:history="1">
            <w:r w:rsidRPr="00FE1B49">
              <w:rPr>
                <w:rStyle w:val="-"/>
                <w:noProof/>
              </w:rPr>
              <w:t>Short course description</w:t>
            </w:r>
            <w:r>
              <w:rPr>
                <w:noProof/>
                <w:webHidden/>
              </w:rPr>
              <w:tab/>
            </w:r>
            <w:r>
              <w:rPr>
                <w:noProof/>
                <w:webHidden/>
              </w:rPr>
              <w:fldChar w:fldCharType="begin"/>
            </w:r>
            <w:r>
              <w:rPr>
                <w:noProof/>
                <w:webHidden/>
              </w:rPr>
              <w:instrText xml:space="preserve"> PAGEREF _Toc203133931 \h </w:instrText>
            </w:r>
            <w:r>
              <w:rPr>
                <w:noProof/>
                <w:webHidden/>
              </w:rPr>
            </w:r>
            <w:r>
              <w:rPr>
                <w:noProof/>
                <w:webHidden/>
              </w:rPr>
              <w:fldChar w:fldCharType="separate"/>
            </w:r>
            <w:r>
              <w:rPr>
                <w:noProof/>
                <w:webHidden/>
              </w:rPr>
              <w:t>26</w:t>
            </w:r>
            <w:r>
              <w:rPr>
                <w:noProof/>
                <w:webHidden/>
              </w:rPr>
              <w:fldChar w:fldCharType="end"/>
            </w:r>
          </w:hyperlink>
        </w:p>
        <w:p w14:paraId="0D399231" w14:textId="534D966B"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2" w:history="1">
            <w:r w:rsidRPr="00FE1B49">
              <w:rPr>
                <w:rStyle w:val="-"/>
                <w:caps/>
                <w:noProof/>
                <w:spacing w:val="15"/>
              </w:rPr>
              <w:t>Government in the Digital Age</w:t>
            </w:r>
            <w:r>
              <w:rPr>
                <w:noProof/>
                <w:webHidden/>
              </w:rPr>
              <w:tab/>
            </w:r>
            <w:r>
              <w:rPr>
                <w:noProof/>
                <w:webHidden/>
              </w:rPr>
              <w:fldChar w:fldCharType="begin"/>
            </w:r>
            <w:r>
              <w:rPr>
                <w:noProof/>
                <w:webHidden/>
              </w:rPr>
              <w:instrText xml:space="preserve"> PAGEREF _Toc203133932 \h </w:instrText>
            </w:r>
            <w:r>
              <w:rPr>
                <w:noProof/>
                <w:webHidden/>
              </w:rPr>
            </w:r>
            <w:r>
              <w:rPr>
                <w:noProof/>
                <w:webHidden/>
              </w:rPr>
              <w:fldChar w:fldCharType="separate"/>
            </w:r>
            <w:r>
              <w:rPr>
                <w:noProof/>
                <w:webHidden/>
              </w:rPr>
              <w:t>26</w:t>
            </w:r>
            <w:r>
              <w:rPr>
                <w:noProof/>
                <w:webHidden/>
              </w:rPr>
              <w:fldChar w:fldCharType="end"/>
            </w:r>
          </w:hyperlink>
        </w:p>
        <w:p w14:paraId="74AA0C6F" w14:textId="48DF0B72"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3" w:history="1">
            <w:r w:rsidRPr="00FE1B49">
              <w:rPr>
                <w:rStyle w:val="-"/>
                <w:caps/>
                <w:noProof/>
                <w:spacing w:val="15"/>
              </w:rPr>
              <w:t>Information systems in Government</w:t>
            </w:r>
            <w:r>
              <w:rPr>
                <w:noProof/>
                <w:webHidden/>
              </w:rPr>
              <w:tab/>
            </w:r>
            <w:r>
              <w:rPr>
                <w:noProof/>
                <w:webHidden/>
              </w:rPr>
              <w:fldChar w:fldCharType="begin"/>
            </w:r>
            <w:r>
              <w:rPr>
                <w:noProof/>
                <w:webHidden/>
              </w:rPr>
              <w:instrText xml:space="preserve"> PAGEREF _Toc203133933 \h </w:instrText>
            </w:r>
            <w:r>
              <w:rPr>
                <w:noProof/>
                <w:webHidden/>
              </w:rPr>
            </w:r>
            <w:r>
              <w:rPr>
                <w:noProof/>
                <w:webHidden/>
              </w:rPr>
              <w:fldChar w:fldCharType="separate"/>
            </w:r>
            <w:r>
              <w:rPr>
                <w:noProof/>
                <w:webHidden/>
              </w:rPr>
              <w:t>29</w:t>
            </w:r>
            <w:r>
              <w:rPr>
                <w:noProof/>
                <w:webHidden/>
              </w:rPr>
              <w:fldChar w:fldCharType="end"/>
            </w:r>
          </w:hyperlink>
        </w:p>
        <w:p w14:paraId="3AABE5BA" w14:textId="1FBAAB8E"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4" w:history="1">
            <w:r w:rsidRPr="00FE1B49">
              <w:rPr>
                <w:rStyle w:val="-"/>
                <w:caps/>
                <w:noProof/>
                <w:spacing w:val="15"/>
              </w:rPr>
              <w:t>Data-centric Governance</w:t>
            </w:r>
            <w:r>
              <w:rPr>
                <w:noProof/>
                <w:webHidden/>
              </w:rPr>
              <w:tab/>
            </w:r>
            <w:r>
              <w:rPr>
                <w:noProof/>
                <w:webHidden/>
              </w:rPr>
              <w:fldChar w:fldCharType="begin"/>
            </w:r>
            <w:r>
              <w:rPr>
                <w:noProof/>
                <w:webHidden/>
              </w:rPr>
              <w:instrText xml:space="preserve"> PAGEREF _Toc203133934 \h </w:instrText>
            </w:r>
            <w:r>
              <w:rPr>
                <w:noProof/>
                <w:webHidden/>
              </w:rPr>
            </w:r>
            <w:r>
              <w:rPr>
                <w:noProof/>
                <w:webHidden/>
              </w:rPr>
              <w:fldChar w:fldCharType="separate"/>
            </w:r>
            <w:r>
              <w:rPr>
                <w:noProof/>
                <w:webHidden/>
              </w:rPr>
              <w:t>35</w:t>
            </w:r>
            <w:r>
              <w:rPr>
                <w:noProof/>
                <w:webHidden/>
              </w:rPr>
              <w:fldChar w:fldCharType="end"/>
            </w:r>
          </w:hyperlink>
        </w:p>
        <w:p w14:paraId="6F98DD85" w14:textId="2BFF0205"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5" w:history="1">
            <w:r w:rsidRPr="00FE1B49">
              <w:rPr>
                <w:rStyle w:val="-"/>
                <w:caps/>
                <w:noProof/>
                <w:spacing w:val="15"/>
              </w:rPr>
              <w:t>Public sector innovation and Strategy</w:t>
            </w:r>
            <w:r>
              <w:rPr>
                <w:noProof/>
                <w:webHidden/>
              </w:rPr>
              <w:tab/>
            </w:r>
            <w:r>
              <w:rPr>
                <w:noProof/>
                <w:webHidden/>
              </w:rPr>
              <w:fldChar w:fldCharType="begin"/>
            </w:r>
            <w:r>
              <w:rPr>
                <w:noProof/>
                <w:webHidden/>
              </w:rPr>
              <w:instrText xml:space="preserve"> PAGEREF _Toc203133935 \h </w:instrText>
            </w:r>
            <w:r>
              <w:rPr>
                <w:noProof/>
                <w:webHidden/>
              </w:rPr>
            </w:r>
            <w:r>
              <w:rPr>
                <w:noProof/>
                <w:webHidden/>
              </w:rPr>
              <w:fldChar w:fldCharType="separate"/>
            </w:r>
            <w:r>
              <w:rPr>
                <w:noProof/>
                <w:webHidden/>
              </w:rPr>
              <w:t>40</w:t>
            </w:r>
            <w:r>
              <w:rPr>
                <w:noProof/>
                <w:webHidden/>
              </w:rPr>
              <w:fldChar w:fldCharType="end"/>
            </w:r>
          </w:hyperlink>
        </w:p>
        <w:p w14:paraId="5677260F" w14:textId="6706775C"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6" w:history="1">
            <w:r w:rsidRPr="00FE1B49">
              <w:rPr>
                <w:rStyle w:val="-"/>
                <w:caps/>
                <w:noProof/>
                <w:spacing w:val="15"/>
              </w:rPr>
              <w:t>Data Analytics</w:t>
            </w:r>
            <w:r>
              <w:rPr>
                <w:noProof/>
                <w:webHidden/>
              </w:rPr>
              <w:tab/>
            </w:r>
            <w:r>
              <w:rPr>
                <w:noProof/>
                <w:webHidden/>
              </w:rPr>
              <w:fldChar w:fldCharType="begin"/>
            </w:r>
            <w:r>
              <w:rPr>
                <w:noProof/>
                <w:webHidden/>
              </w:rPr>
              <w:instrText xml:space="preserve"> PAGEREF _Toc203133936 \h </w:instrText>
            </w:r>
            <w:r>
              <w:rPr>
                <w:noProof/>
                <w:webHidden/>
              </w:rPr>
            </w:r>
            <w:r>
              <w:rPr>
                <w:noProof/>
                <w:webHidden/>
              </w:rPr>
              <w:fldChar w:fldCharType="separate"/>
            </w:r>
            <w:r>
              <w:rPr>
                <w:noProof/>
                <w:webHidden/>
              </w:rPr>
              <w:t>43</w:t>
            </w:r>
            <w:r>
              <w:rPr>
                <w:noProof/>
                <w:webHidden/>
              </w:rPr>
              <w:fldChar w:fldCharType="end"/>
            </w:r>
          </w:hyperlink>
        </w:p>
        <w:p w14:paraId="33FBF946" w14:textId="3C4FAE1D"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7" w:history="1">
            <w:r w:rsidRPr="00FE1B49">
              <w:rPr>
                <w:rStyle w:val="-"/>
                <w:caps/>
                <w:noProof/>
                <w:spacing w:val="15"/>
              </w:rPr>
              <w:t>Sustainable Management of Projects in Government</w:t>
            </w:r>
            <w:r>
              <w:rPr>
                <w:noProof/>
                <w:webHidden/>
              </w:rPr>
              <w:tab/>
            </w:r>
            <w:r>
              <w:rPr>
                <w:noProof/>
                <w:webHidden/>
              </w:rPr>
              <w:fldChar w:fldCharType="begin"/>
            </w:r>
            <w:r>
              <w:rPr>
                <w:noProof/>
                <w:webHidden/>
              </w:rPr>
              <w:instrText xml:space="preserve"> PAGEREF _Toc203133937 \h </w:instrText>
            </w:r>
            <w:r>
              <w:rPr>
                <w:noProof/>
                <w:webHidden/>
              </w:rPr>
            </w:r>
            <w:r>
              <w:rPr>
                <w:noProof/>
                <w:webHidden/>
              </w:rPr>
              <w:fldChar w:fldCharType="separate"/>
            </w:r>
            <w:r>
              <w:rPr>
                <w:noProof/>
                <w:webHidden/>
              </w:rPr>
              <w:t>46</w:t>
            </w:r>
            <w:r>
              <w:rPr>
                <w:noProof/>
                <w:webHidden/>
              </w:rPr>
              <w:fldChar w:fldCharType="end"/>
            </w:r>
          </w:hyperlink>
        </w:p>
        <w:p w14:paraId="6496B484" w14:textId="02667D9B"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8" w:history="1">
            <w:r w:rsidRPr="00FE1B49">
              <w:rPr>
                <w:rStyle w:val="-"/>
                <w:caps/>
                <w:noProof/>
                <w:spacing w:val="15"/>
              </w:rPr>
              <w:t>Citizen engagement and New Media</w:t>
            </w:r>
            <w:r>
              <w:rPr>
                <w:noProof/>
                <w:webHidden/>
              </w:rPr>
              <w:tab/>
            </w:r>
            <w:r>
              <w:rPr>
                <w:noProof/>
                <w:webHidden/>
              </w:rPr>
              <w:fldChar w:fldCharType="begin"/>
            </w:r>
            <w:r>
              <w:rPr>
                <w:noProof/>
                <w:webHidden/>
              </w:rPr>
              <w:instrText xml:space="preserve"> PAGEREF _Toc203133938 \h </w:instrText>
            </w:r>
            <w:r>
              <w:rPr>
                <w:noProof/>
                <w:webHidden/>
              </w:rPr>
            </w:r>
            <w:r>
              <w:rPr>
                <w:noProof/>
                <w:webHidden/>
              </w:rPr>
              <w:fldChar w:fldCharType="separate"/>
            </w:r>
            <w:r>
              <w:rPr>
                <w:noProof/>
                <w:webHidden/>
              </w:rPr>
              <w:t>49</w:t>
            </w:r>
            <w:r>
              <w:rPr>
                <w:noProof/>
                <w:webHidden/>
              </w:rPr>
              <w:fldChar w:fldCharType="end"/>
            </w:r>
          </w:hyperlink>
        </w:p>
        <w:p w14:paraId="04980DBD" w14:textId="4AE308F5"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39" w:history="1">
            <w:r w:rsidRPr="00FE1B49">
              <w:rPr>
                <w:rStyle w:val="-"/>
                <w:caps/>
                <w:noProof/>
                <w:spacing w:val="15"/>
              </w:rPr>
              <w:t>Research Methods and Skills</w:t>
            </w:r>
            <w:r>
              <w:rPr>
                <w:noProof/>
                <w:webHidden/>
              </w:rPr>
              <w:tab/>
            </w:r>
            <w:r>
              <w:rPr>
                <w:noProof/>
                <w:webHidden/>
              </w:rPr>
              <w:fldChar w:fldCharType="begin"/>
            </w:r>
            <w:r>
              <w:rPr>
                <w:noProof/>
                <w:webHidden/>
              </w:rPr>
              <w:instrText xml:space="preserve"> PAGEREF _Toc203133939 \h </w:instrText>
            </w:r>
            <w:r>
              <w:rPr>
                <w:noProof/>
                <w:webHidden/>
              </w:rPr>
            </w:r>
            <w:r>
              <w:rPr>
                <w:noProof/>
                <w:webHidden/>
              </w:rPr>
              <w:fldChar w:fldCharType="separate"/>
            </w:r>
            <w:r>
              <w:rPr>
                <w:noProof/>
                <w:webHidden/>
              </w:rPr>
              <w:t>56</w:t>
            </w:r>
            <w:r>
              <w:rPr>
                <w:noProof/>
                <w:webHidden/>
              </w:rPr>
              <w:fldChar w:fldCharType="end"/>
            </w:r>
          </w:hyperlink>
        </w:p>
        <w:p w14:paraId="5853C0B5" w14:textId="6720AD54" w:rsidR="00754C87" w:rsidRDefault="00754C87">
          <w:pPr>
            <w:pStyle w:val="30"/>
            <w:tabs>
              <w:tab w:val="right" w:leader="dot" w:pos="9350"/>
            </w:tabs>
            <w:rPr>
              <w:rFonts w:asciiTheme="minorHAnsi" w:eastAsiaTheme="minorEastAsia" w:hAnsiTheme="minorHAnsi" w:cstheme="minorBidi"/>
              <w:noProof/>
              <w:sz w:val="22"/>
              <w:szCs w:val="22"/>
              <w:lang w:eastAsia="el-GR"/>
            </w:rPr>
          </w:pPr>
          <w:hyperlink w:anchor="_Toc203133940" w:history="1">
            <w:r w:rsidRPr="00FE1B49">
              <w:rPr>
                <w:rStyle w:val="-"/>
                <w:caps/>
                <w:noProof/>
                <w:spacing w:val="15"/>
              </w:rPr>
              <w:t>Diploma Thesis</w:t>
            </w:r>
            <w:r>
              <w:rPr>
                <w:noProof/>
                <w:webHidden/>
              </w:rPr>
              <w:tab/>
            </w:r>
            <w:r>
              <w:rPr>
                <w:noProof/>
                <w:webHidden/>
              </w:rPr>
              <w:fldChar w:fldCharType="begin"/>
            </w:r>
            <w:r>
              <w:rPr>
                <w:noProof/>
                <w:webHidden/>
              </w:rPr>
              <w:instrText xml:space="preserve"> PAGEREF _Toc203133940 \h </w:instrText>
            </w:r>
            <w:r>
              <w:rPr>
                <w:noProof/>
                <w:webHidden/>
              </w:rPr>
            </w:r>
            <w:r>
              <w:rPr>
                <w:noProof/>
                <w:webHidden/>
              </w:rPr>
              <w:fldChar w:fldCharType="separate"/>
            </w:r>
            <w:r>
              <w:rPr>
                <w:noProof/>
                <w:webHidden/>
              </w:rPr>
              <w:t>60</w:t>
            </w:r>
            <w:r>
              <w:rPr>
                <w:noProof/>
                <w:webHidden/>
              </w:rPr>
              <w:fldChar w:fldCharType="end"/>
            </w:r>
          </w:hyperlink>
        </w:p>
        <w:p w14:paraId="49A82D9A" w14:textId="72C7779A" w:rsidR="007B7689" w:rsidRDefault="00945775" w:rsidP="00945775">
          <w:pPr>
            <w:spacing w:beforeAutospacing="1" w:after="0" w:line="240" w:lineRule="auto"/>
            <w:jc w:val="both"/>
            <w:rPr>
              <w:b/>
              <w:bCs/>
              <w:noProof/>
            </w:rPr>
          </w:pPr>
          <w:r>
            <w:rPr>
              <w:b/>
              <w:bCs/>
              <w:noProof/>
            </w:rPr>
            <w:fldChar w:fldCharType="end"/>
          </w:r>
        </w:p>
        <w:p w14:paraId="0586F129" w14:textId="77777777" w:rsidR="007B7689" w:rsidRDefault="007B7689" w:rsidP="00945775">
          <w:pPr>
            <w:spacing w:beforeAutospacing="1" w:after="0" w:line="240" w:lineRule="auto"/>
            <w:jc w:val="both"/>
            <w:rPr>
              <w:b/>
              <w:bCs/>
              <w:noProof/>
            </w:rPr>
          </w:pPr>
        </w:p>
        <w:p w14:paraId="277A2FA2" w14:textId="77777777" w:rsidR="007B7689" w:rsidRDefault="007B7689" w:rsidP="00945775">
          <w:pPr>
            <w:spacing w:beforeAutospacing="1" w:after="0" w:line="240" w:lineRule="auto"/>
            <w:jc w:val="both"/>
            <w:rPr>
              <w:b/>
              <w:bCs/>
              <w:noProof/>
            </w:rPr>
          </w:pPr>
        </w:p>
        <w:p w14:paraId="0B72CB15" w14:textId="77777777" w:rsidR="00F96149" w:rsidRDefault="00F96149" w:rsidP="00945775">
          <w:pPr>
            <w:spacing w:beforeAutospacing="1" w:after="0" w:line="240" w:lineRule="auto"/>
            <w:jc w:val="both"/>
          </w:pPr>
        </w:p>
        <w:p w14:paraId="434F5DD6" w14:textId="77777777" w:rsidR="00F96149" w:rsidRDefault="00F96149" w:rsidP="00945775">
          <w:pPr>
            <w:spacing w:beforeAutospacing="1" w:after="0" w:line="240" w:lineRule="auto"/>
            <w:jc w:val="both"/>
          </w:pPr>
        </w:p>
        <w:p w14:paraId="00F13000" w14:textId="77777777" w:rsidR="00746099" w:rsidRDefault="00746099" w:rsidP="00945775">
          <w:pPr>
            <w:spacing w:beforeAutospacing="1" w:after="0" w:line="240" w:lineRule="auto"/>
            <w:jc w:val="both"/>
          </w:pPr>
        </w:p>
        <w:p w14:paraId="3AED1374" w14:textId="77777777" w:rsidR="00746099" w:rsidRDefault="00746099" w:rsidP="00945775">
          <w:pPr>
            <w:spacing w:beforeAutospacing="1" w:after="0" w:line="240" w:lineRule="auto"/>
            <w:jc w:val="both"/>
          </w:pPr>
        </w:p>
        <w:p w14:paraId="63279079" w14:textId="77777777" w:rsidR="00746099" w:rsidRDefault="00746099" w:rsidP="00945775">
          <w:pPr>
            <w:spacing w:beforeAutospacing="1" w:after="0" w:line="240" w:lineRule="auto"/>
            <w:jc w:val="both"/>
          </w:pPr>
        </w:p>
        <w:p w14:paraId="7EA2078C" w14:textId="40EE2018" w:rsidR="00945775" w:rsidRDefault="00202376" w:rsidP="00945775">
          <w:pPr>
            <w:spacing w:beforeAutospacing="1" w:after="0" w:line="240" w:lineRule="auto"/>
            <w:jc w:val="both"/>
          </w:pPr>
        </w:p>
        <w:bookmarkStart w:id="3" w:name="_GoBack" w:displacedByCustomXml="next"/>
        <w:bookmarkEnd w:id="3" w:displacedByCustomXml="next"/>
      </w:sdtContent>
    </w:sdt>
    <w:p w14:paraId="2908786D" w14:textId="77777777" w:rsidR="00945775" w:rsidRPr="00EA0135" w:rsidRDefault="00945775" w:rsidP="00945775">
      <w:pPr>
        <w:pStyle w:val="1"/>
        <w:spacing w:beforeAutospacing="1" w:line="240" w:lineRule="auto"/>
        <w:ind w:firstLine="720"/>
        <w:jc w:val="both"/>
      </w:pPr>
      <w:bookmarkStart w:id="4" w:name="_Toc195300661"/>
      <w:bookmarkStart w:id="5" w:name="_Toc203133863"/>
      <w:r w:rsidRPr="00EA0135">
        <w:t>Foreword by the Director</w:t>
      </w:r>
      <w:bookmarkEnd w:id="4"/>
      <w:bookmarkEnd w:id="5"/>
    </w:p>
    <w:p w14:paraId="4500BD19" w14:textId="77777777" w:rsidR="00945775" w:rsidRPr="00EA0135" w:rsidRDefault="00945775" w:rsidP="00945775">
      <w:pPr>
        <w:pBdr>
          <w:top w:val="double" w:sz="4" w:space="1" w:color="auto"/>
          <w:left w:val="double" w:sz="4" w:space="4" w:color="auto"/>
          <w:bottom w:val="double" w:sz="2" w:space="1" w:color="auto"/>
          <w:right w:val="double" w:sz="2" w:space="4" w:color="auto"/>
        </w:pBdr>
        <w:spacing w:beforeAutospacing="1" w:after="0" w:line="240" w:lineRule="auto"/>
        <w:ind w:firstLine="720"/>
        <w:jc w:val="both"/>
        <w:rPr>
          <w:rFonts w:cstheme="minorHAnsi"/>
        </w:rPr>
      </w:pPr>
      <w:r w:rsidRPr="00EA0135">
        <w:rPr>
          <w:rFonts w:cstheme="minorHAnsi"/>
        </w:rPr>
        <w:t>Dear students,</w:t>
      </w:r>
    </w:p>
    <w:p w14:paraId="0FC2BB08" w14:textId="5E2ABBC4" w:rsidR="007B7689" w:rsidRDefault="00945775" w:rsidP="007B7689">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r w:rsidRPr="00223FB5">
        <w:rPr>
          <w:rFonts w:cstheme="minorHAnsi"/>
        </w:rPr>
        <w:t xml:space="preserve">The </w:t>
      </w:r>
      <w:r w:rsidR="00223FB5" w:rsidRPr="00223FB5">
        <w:rPr>
          <w:rFonts w:cstheme="minorHAnsi"/>
        </w:rPr>
        <w:t xml:space="preserve">MSc in Government Digital Innovation and Transformation </w:t>
      </w:r>
      <w:r w:rsidRPr="00223FB5">
        <w:rPr>
          <w:rFonts w:cstheme="minorHAnsi"/>
        </w:rPr>
        <w:t xml:space="preserve">is established in accordance with the provisions of Law 4957/2022, as amended and in force. </w:t>
      </w:r>
    </w:p>
    <w:p w14:paraId="2872360E" w14:textId="77777777" w:rsidR="00EF022C" w:rsidRPr="00223FB5" w:rsidRDefault="00EF022C" w:rsidP="007B7689">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p>
    <w:p w14:paraId="488AC69A" w14:textId="7D138A7A" w:rsidR="00945775" w:rsidRDefault="00945775"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r w:rsidRPr="00EA0135">
        <w:rPr>
          <w:rFonts w:cstheme="minorHAnsi"/>
        </w:rPr>
        <w:t xml:space="preserve">Our goal is to train scientists with knowledge and skills that will allow them to successfully meet the challenges of modern Greek and European administration and economy in a global economic environment that is evolving dynamically. At the same </w:t>
      </w:r>
      <w:r w:rsidR="00D41225" w:rsidRPr="00EA0135">
        <w:rPr>
          <w:rFonts w:cstheme="minorHAnsi"/>
        </w:rPr>
        <w:t>time,</w:t>
      </w:r>
      <w:r w:rsidRPr="00EA0135">
        <w:rPr>
          <w:rFonts w:cstheme="minorHAnsi"/>
        </w:rPr>
        <w:t xml:space="preserve"> we seek to contribute to the creation of socially aware citizens who will be able to face their professional life with a high sense of social responsibility.</w:t>
      </w:r>
    </w:p>
    <w:p w14:paraId="580FDD3D" w14:textId="77777777" w:rsidR="00EF022C" w:rsidRPr="00EA0135" w:rsidRDefault="00EF022C"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p>
    <w:p w14:paraId="0EF1ECDF" w14:textId="20F7482A" w:rsidR="00945775" w:rsidRDefault="00945775"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r w:rsidRPr="00EA0135">
        <w:rPr>
          <w:rFonts w:cstheme="minorHAnsi"/>
        </w:rPr>
        <w:t>In the Study Guide you can find detailed information about the content of the courses and the lecturers of the MSc as well as many useful instructions for your studies at the University of Thessaly.</w:t>
      </w:r>
    </w:p>
    <w:p w14:paraId="49984561" w14:textId="77777777" w:rsidR="00EF022C" w:rsidRPr="00EA0135" w:rsidRDefault="00EF022C"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p>
    <w:p w14:paraId="7218E234" w14:textId="1E1EEF6E" w:rsidR="00945775" w:rsidRPr="00EA0135" w:rsidRDefault="00945775"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r w:rsidRPr="00EA0135">
        <w:rPr>
          <w:rFonts w:cstheme="minorHAnsi"/>
        </w:rPr>
        <w:t xml:space="preserve">On behalf of the teaching and administrative staff, we welcome you to the MSc </w:t>
      </w:r>
      <w:r w:rsidR="00EF022C" w:rsidRPr="00223FB5">
        <w:rPr>
          <w:rFonts w:cstheme="minorHAnsi"/>
        </w:rPr>
        <w:t xml:space="preserve">Government Digital Innovation and Transformation </w:t>
      </w:r>
      <w:r w:rsidRPr="00EA0135">
        <w:rPr>
          <w:rFonts w:cstheme="minorHAnsi"/>
        </w:rPr>
        <w:t>and wish you a fruitful and productive academic year. For our part, we will do our best to ensure that your period of study is creative, fruitful and full of positive experiences.</w:t>
      </w:r>
    </w:p>
    <w:p w14:paraId="3FAAD1C3" w14:textId="77777777" w:rsidR="00945775" w:rsidRPr="00EA0135" w:rsidRDefault="00945775" w:rsidP="00945775">
      <w:pPr>
        <w:pBdr>
          <w:top w:val="double" w:sz="4" w:space="1" w:color="auto"/>
          <w:left w:val="double" w:sz="4" w:space="4" w:color="auto"/>
          <w:bottom w:val="double" w:sz="2" w:space="1" w:color="auto"/>
          <w:right w:val="double" w:sz="2" w:space="4" w:color="auto"/>
        </w:pBdr>
        <w:spacing w:before="0" w:after="0" w:line="240" w:lineRule="auto"/>
        <w:ind w:firstLine="720"/>
        <w:jc w:val="both"/>
        <w:rPr>
          <w:rFonts w:cstheme="minorHAnsi"/>
        </w:rPr>
      </w:pPr>
    </w:p>
    <w:p w14:paraId="40194CCC" w14:textId="77777777" w:rsidR="00945775" w:rsidRPr="00EA0135" w:rsidRDefault="00945775" w:rsidP="00945775">
      <w:pPr>
        <w:pBdr>
          <w:top w:val="double" w:sz="4" w:space="1" w:color="auto"/>
          <w:left w:val="double" w:sz="4" w:space="4" w:color="auto"/>
          <w:bottom w:val="double" w:sz="2" w:space="1" w:color="auto"/>
          <w:right w:val="double" w:sz="2" w:space="4" w:color="auto"/>
        </w:pBdr>
        <w:spacing w:beforeAutospacing="1" w:after="0" w:line="240" w:lineRule="auto"/>
        <w:ind w:firstLine="720"/>
        <w:jc w:val="both"/>
        <w:rPr>
          <w:rFonts w:cstheme="minorHAnsi"/>
        </w:rPr>
      </w:pPr>
      <w:r w:rsidRPr="00EA0135">
        <w:rPr>
          <w:rFonts w:cstheme="minorHAnsi"/>
        </w:rPr>
        <w:t>Director of the MSc</w:t>
      </w:r>
    </w:p>
    <w:p w14:paraId="25A40AA6"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br w:type="page"/>
      </w:r>
    </w:p>
    <w:p w14:paraId="2139424C" w14:textId="77777777" w:rsidR="00945775" w:rsidRPr="00EA0135" w:rsidRDefault="00945775" w:rsidP="00945775">
      <w:pPr>
        <w:pStyle w:val="1"/>
        <w:spacing w:beforeAutospacing="1" w:line="240" w:lineRule="auto"/>
        <w:jc w:val="both"/>
      </w:pPr>
      <w:bookmarkStart w:id="6" w:name="_Toc195300662"/>
      <w:bookmarkStart w:id="7" w:name="_Toc203133864"/>
      <w:r w:rsidRPr="00EA0135">
        <w:lastRenderedPageBreak/>
        <w:t>The University of Thessaly</w:t>
      </w:r>
      <w:bookmarkEnd w:id="6"/>
      <w:bookmarkEnd w:id="7"/>
    </w:p>
    <w:p w14:paraId="2CB115BB" w14:textId="77777777" w:rsidR="00945775" w:rsidRPr="00EA0135" w:rsidRDefault="00945775" w:rsidP="00945775">
      <w:pPr>
        <w:pStyle w:val="2"/>
      </w:pPr>
      <w:bookmarkStart w:id="8" w:name="_Toc195300663"/>
      <w:bookmarkStart w:id="9" w:name="_Toc203133865"/>
      <w:r w:rsidRPr="00EA0135">
        <w:t>Establishment and Administration</w:t>
      </w:r>
      <w:bookmarkEnd w:id="8"/>
      <w:bookmarkEnd w:id="9"/>
    </w:p>
    <w:p w14:paraId="209B82A6" w14:textId="77777777" w:rsidR="00945775" w:rsidRPr="00EA0135" w:rsidRDefault="00945775" w:rsidP="00945775">
      <w:pPr>
        <w:spacing w:beforeAutospacing="1" w:after="120" w:line="240" w:lineRule="auto"/>
        <w:jc w:val="both"/>
        <w:rPr>
          <w:rFonts w:cstheme="minorHAnsi"/>
        </w:rPr>
      </w:pPr>
      <w:r w:rsidRPr="00EA0135">
        <w:rPr>
          <w:rFonts w:cstheme="minorHAnsi"/>
        </w:rPr>
        <w:t>The University of Thessaly was founded in 1984 (together with the University of the Aegean and the Ionian University) by Decree 83/1984 (</w:t>
      </w:r>
      <w:r w:rsidRPr="004518F8">
        <w:rPr>
          <w:rFonts w:cstheme="minorHAnsi"/>
        </w:rPr>
        <w:t xml:space="preserve">FEK </w:t>
      </w:r>
      <w:r w:rsidRPr="00EA0135">
        <w:rPr>
          <w:rFonts w:cstheme="minorHAnsi"/>
        </w:rPr>
        <w:t>31/tr.1o/20-3-1984), which was amended in 1985 by Decree 302/1985 (</w:t>
      </w:r>
      <w:r w:rsidRPr="004518F8">
        <w:rPr>
          <w:rFonts w:cstheme="minorHAnsi"/>
        </w:rPr>
        <w:t xml:space="preserve">FEK </w:t>
      </w:r>
      <w:r w:rsidRPr="00EA0135">
        <w:rPr>
          <w:rFonts w:cstheme="minorHAnsi"/>
        </w:rPr>
        <w:t>113/tr.1o/31-5-1985). The seat of the University of Thessaly is Volos. After the merger with the TEI of Thessaly and Sterea, the new University of Thessaly has 8 faculties and 37 departments and is the 3rd largest university in the country.</w:t>
      </w:r>
    </w:p>
    <w:p w14:paraId="08EFDA5F" w14:textId="77777777" w:rsidR="00945775" w:rsidRPr="00EA0135" w:rsidRDefault="00945775" w:rsidP="00945775">
      <w:pPr>
        <w:spacing w:beforeAutospacing="1" w:after="120" w:line="240" w:lineRule="auto"/>
        <w:jc w:val="both"/>
        <w:rPr>
          <w:rFonts w:cstheme="minorHAnsi"/>
        </w:rPr>
      </w:pPr>
      <w:r w:rsidRPr="00EA0135">
        <w:rPr>
          <w:rFonts w:cstheme="minorHAnsi"/>
        </w:rPr>
        <w:t>As a Higher Educational Institution, the University is a legal entity under public law with full self-government. It is supervised and subsidized by the State through the Ministry of Education and Religious Affairs. According to the institutional framework for higher education, the administration of the University is exercised by the Rector and the Senate.</w:t>
      </w:r>
    </w:p>
    <w:p w14:paraId="74992D99" w14:textId="77777777" w:rsidR="00945775" w:rsidRPr="00EA0135" w:rsidRDefault="00945775" w:rsidP="00945775">
      <w:pPr>
        <w:spacing w:before="0" w:after="0" w:line="240" w:lineRule="auto"/>
        <w:ind w:firstLine="720"/>
        <w:jc w:val="both"/>
        <w:rPr>
          <w:rFonts w:cstheme="minorHAnsi"/>
        </w:rPr>
      </w:pPr>
    </w:p>
    <w:p w14:paraId="3377448A" w14:textId="77777777" w:rsidR="00945775" w:rsidRPr="00EA0135" w:rsidRDefault="00945775" w:rsidP="00945775">
      <w:pPr>
        <w:spacing w:before="0" w:after="0" w:line="240" w:lineRule="auto"/>
        <w:ind w:firstLine="720"/>
        <w:jc w:val="both"/>
        <w:rPr>
          <w:rFonts w:cstheme="minorHAnsi"/>
          <w:b/>
        </w:rPr>
      </w:pPr>
      <w:r w:rsidRPr="00EA0135">
        <w:rPr>
          <w:rFonts w:cstheme="minorHAnsi"/>
          <w:b/>
        </w:rPr>
        <w:t>The Senate of the University of Thessaly</w:t>
      </w:r>
    </w:p>
    <w:p w14:paraId="018D22A6" w14:textId="54DB22F1" w:rsidR="00945775" w:rsidRPr="00EA0135" w:rsidRDefault="00945775" w:rsidP="00945775">
      <w:pPr>
        <w:spacing w:before="0" w:after="0" w:line="240" w:lineRule="auto"/>
        <w:ind w:firstLine="720"/>
        <w:jc w:val="both"/>
        <w:rPr>
          <w:rFonts w:cstheme="minorHAnsi"/>
        </w:rPr>
      </w:pPr>
      <w:r w:rsidRPr="00EA0135">
        <w:rPr>
          <w:rFonts w:cstheme="minorHAnsi"/>
        </w:rPr>
        <w:t xml:space="preserve">The Senate is composed </w:t>
      </w:r>
      <w:r w:rsidR="000F343A" w:rsidRPr="00EA0135">
        <w:rPr>
          <w:rFonts w:cstheme="minorHAnsi"/>
        </w:rPr>
        <w:t>of:</w:t>
      </w:r>
    </w:p>
    <w:p w14:paraId="1E76FCD8" w14:textId="77777777" w:rsidR="00945775" w:rsidRPr="00EA0135" w:rsidRDefault="00945775" w:rsidP="00945775">
      <w:pPr>
        <w:spacing w:before="0" w:after="0" w:line="240" w:lineRule="auto"/>
        <w:ind w:firstLine="720"/>
        <w:jc w:val="both"/>
        <w:rPr>
          <w:rFonts w:cstheme="minorHAnsi"/>
        </w:rPr>
      </w:pPr>
      <w:r w:rsidRPr="00EA0135">
        <w:rPr>
          <w:rFonts w:cstheme="minorHAnsi"/>
        </w:rPr>
        <w:t>1. the Rector, the Deans of the 8 Faculties and the Presidents of the 37 Departments.</w:t>
      </w:r>
    </w:p>
    <w:p w14:paraId="55CEA955" w14:textId="77777777" w:rsidR="00945775" w:rsidRPr="00EA0135" w:rsidRDefault="00945775" w:rsidP="00945775">
      <w:pPr>
        <w:spacing w:before="0" w:after="0" w:line="240" w:lineRule="auto"/>
        <w:ind w:firstLine="720"/>
        <w:jc w:val="both"/>
        <w:rPr>
          <w:rFonts w:cstheme="minorHAnsi"/>
        </w:rPr>
      </w:pPr>
      <w:r w:rsidRPr="00EA0135">
        <w:rPr>
          <w:rFonts w:cstheme="minorHAnsi"/>
        </w:rPr>
        <w:t>2. representatives of students, postgraduate students and doctoral candidates.</w:t>
      </w:r>
    </w:p>
    <w:p w14:paraId="7443166D" w14:textId="77777777" w:rsidR="00945775" w:rsidRPr="00EA0135" w:rsidRDefault="00945775" w:rsidP="00945775">
      <w:pPr>
        <w:spacing w:before="0" w:after="0" w:line="240" w:lineRule="auto"/>
        <w:ind w:firstLine="720"/>
        <w:jc w:val="both"/>
        <w:rPr>
          <w:rFonts w:cstheme="minorHAnsi"/>
        </w:rPr>
      </w:pPr>
      <w:r w:rsidRPr="00EA0135">
        <w:rPr>
          <w:rFonts w:cstheme="minorHAnsi"/>
        </w:rPr>
        <w:t>3. a representative of the Special Education Staff (SEP)</w:t>
      </w:r>
    </w:p>
    <w:p w14:paraId="4CC0555F" w14:textId="77777777" w:rsidR="00945775" w:rsidRPr="00EA0135" w:rsidRDefault="00945775" w:rsidP="00945775">
      <w:pPr>
        <w:spacing w:before="0" w:after="0" w:line="240" w:lineRule="auto"/>
        <w:ind w:firstLine="720"/>
        <w:jc w:val="both"/>
        <w:rPr>
          <w:rFonts w:cstheme="minorHAnsi"/>
        </w:rPr>
      </w:pPr>
      <w:r w:rsidRPr="00EA0135">
        <w:rPr>
          <w:rFonts w:cstheme="minorHAnsi"/>
        </w:rPr>
        <w:t>4. a representative of the Special Teaching Staff (STS).</w:t>
      </w:r>
    </w:p>
    <w:p w14:paraId="09980E6F" w14:textId="77777777" w:rsidR="00945775" w:rsidRPr="00EA0135" w:rsidRDefault="00945775" w:rsidP="00945775">
      <w:pPr>
        <w:spacing w:before="0" w:after="0" w:line="240" w:lineRule="auto"/>
        <w:ind w:firstLine="720"/>
        <w:jc w:val="both"/>
        <w:rPr>
          <w:rFonts w:cstheme="minorHAnsi"/>
        </w:rPr>
      </w:pPr>
      <w:r w:rsidRPr="00EA0135">
        <w:rPr>
          <w:rFonts w:cstheme="minorHAnsi"/>
        </w:rPr>
        <w:t>5. one representative of the Special Administrative Technical Staff (SAB).</w:t>
      </w:r>
    </w:p>
    <w:p w14:paraId="296E6189" w14:textId="77777777" w:rsidR="00945775" w:rsidRPr="00EA0135" w:rsidRDefault="00945775" w:rsidP="00945775">
      <w:pPr>
        <w:spacing w:before="0" w:after="0" w:line="240" w:lineRule="auto"/>
        <w:ind w:firstLine="720"/>
        <w:jc w:val="both"/>
        <w:rPr>
          <w:rFonts w:cstheme="minorHAnsi"/>
        </w:rPr>
      </w:pPr>
      <w:r w:rsidRPr="00EA0135">
        <w:rPr>
          <w:rFonts w:cstheme="minorHAnsi"/>
        </w:rPr>
        <w:t>6. one representative of the administrative staff.</w:t>
      </w:r>
    </w:p>
    <w:p w14:paraId="0AA09ADE" w14:textId="77777777" w:rsidR="00945775" w:rsidRPr="00EA0135" w:rsidRDefault="00945775" w:rsidP="00945775">
      <w:pPr>
        <w:pStyle w:val="1"/>
        <w:spacing w:beforeAutospacing="1" w:line="240" w:lineRule="auto"/>
        <w:jc w:val="both"/>
      </w:pPr>
      <w:bookmarkStart w:id="10" w:name="_Toc195300664"/>
      <w:bookmarkStart w:id="11" w:name="_Toc203133866"/>
      <w:r w:rsidRPr="00EA0135">
        <w:t>Organisation of Schools and Departments</w:t>
      </w:r>
      <w:bookmarkEnd w:id="10"/>
      <w:bookmarkEnd w:id="11"/>
    </w:p>
    <w:p w14:paraId="4E61DECF"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Economics &amp; Finance Administrative Sciences (Volos-Larisa)</w:t>
      </w:r>
    </w:p>
    <w:p w14:paraId="1BAD92D4"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Business Administration</w:t>
      </w:r>
    </w:p>
    <w:p w14:paraId="6CE68A82"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Accounting and Finance</w:t>
      </w:r>
    </w:p>
    <w:p w14:paraId="635C7F9B" w14:textId="77777777" w:rsidR="00945775" w:rsidRPr="00EA0135" w:rsidRDefault="00945775" w:rsidP="00945775">
      <w:pPr>
        <w:spacing w:before="0" w:after="120" w:line="240" w:lineRule="auto"/>
        <w:ind w:firstLine="720"/>
        <w:jc w:val="both"/>
        <w:rPr>
          <w:rFonts w:cstheme="minorHAnsi"/>
          <w:b/>
          <w:bCs/>
        </w:rPr>
      </w:pPr>
      <w:r w:rsidRPr="00EA0135">
        <w:rPr>
          <w:rFonts w:cstheme="minorHAnsi"/>
        </w:rPr>
        <w:t>- Department of Economics</w:t>
      </w:r>
    </w:p>
    <w:p w14:paraId="6E984A2D"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Humanities and Social Sciences (Volos)</w:t>
      </w:r>
    </w:p>
    <w:p w14:paraId="63629DA0"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Primary Education</w:t>
      </w:r>
    </w:p>
    <w:p w14:paraId="5945F7F0"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Special Education</w:t>
      </w:r>
    </w:p>
    <w:p w14:paraId="6C4592D8"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Early Childhood Education</w:t>
      </w:r>
    </w:p>
    <w:p w14:paraId="441F4E72"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Language and Intercultural Studies</w:t>
      </w:r>
    </w:p>
    <w:p w14:paraId="00114D80"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History Archaeology and Social Anthropology</w:t>
      </w:r>
    </w:p>
    <w:p w14:paraId="32D6D20F"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Culture and Creative Media and Industries</w:t>
      </w:r>
    </w:p>
    <w:p w14:paraId="764569E1"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Agricultural Sciences (Volos-Larissa-Karditsa)</w:t>
      </w:r>
    </w:p>
    <w:p w14:paraId="5FFBE1CF"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Agriculture, Fisheries and Aquatic Environment</w:t>
      </w:r>
    </w:p>
    <w:p w14:paraId="5D12B2D1"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Plant Production and Rural Environment</w:t>
      </w:r>
    </w:p>
    <w:p w14:paraId="3162D5FE" w14:textId="77777777" w:rsidR="00945775" w:rsidRPr="00EA0135" w:rsidRDefault="00945775" w:rsidP="00945775">
      <w:pPr>
        <w:spacing w:before="0" w:after="120" w:line="240" w:lineRule="auto"/>
        <w:ind w:firstLine="720"/>
        <w:jc w:val="both"/>
        <w:rPr>
          <w:rFonts w:cstheme="minorHAnsi"/>
        </w:rPr>
      </w:pPr>
      <w:r w:rsidRPr="00EA0135">
        <w:rPr>
          <w:rFonts w:cstheme="minorHAnsi"/>
        </w:rPr>
        <w:lastRenderedPageBreak/>
        <w:t>- Department of Agriculture - Agrotechnology</w:t>
      </w:r>
    </w:p>
    <w:p w14:paraId="37B8317D"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Animal Production Science</w:t>
      </w:r>
    </w:p>
    <w:p w14:paraId="304F5570"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Food Science and Nutrition</w:t>
      </w:r>
    </w:p>
    <w:p w14:paraId="6E8D7909"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Engineering (Volos)</w:t>
      </w:r>
    </w:p>
    <w:p w14:paraId="446935D2"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Architectural Engineering</w:t>
      </w:r>
    </w:p>
    <w:p w14:paraId="13429454"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Electrical and Computer Engineering</w:t>
      </w:r>
    </w:p>
    <w:p w14:paraId="7C412896"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Urban Planning and Regional Development Engineering</w:t>
      </w:r>
    </w:p>
    <w:p w14:paraId="6ABF0D08"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Mechanical Engineering</w:t>
      </w:r>
    </w:p>
    <w:p w14:paraId="3E63E690"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Civil Engineering</w:t>
      </w:r>
    </w:p>
    <w:p w14:paraId="1991096B"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Health Sciences (Larissa-Karditsa-Lamia)</w:t>
      </w:r>
    </w:p>
    <w:p w14:paraId="6C22FEF2"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Biochemistry and Biotechnology</w:t>
      </w:r>
    </w:p>
    <w:p w14:paraId="159B8925"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Public and Unified Health</w:t>
      </w:r>
    </w:p>
    <w:p w14:paraId="0AE91468"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Medicine</w:t>
      </w:r>
    </w:p>
    <w:p w14:paraId="2AC08398"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Veterinary Medicine</w:t>
      </w:r>
    </w:p>
    <w:p w14:paraId="36851F55"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Nursing</w:t>
      </w:r>
    </w:p>
    <w:p w14:paraId="2C0FD3CD"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Physiotherapy</w:t>
      </w:r>
    </w:p>
    <w:p w14:paraId="763D23BB"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Physical Education, Sports and Dietetics (Trikala)</w:t>
      </w:r>
    </w:p>
    <w:p w14:paraId="2290A8FB"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Dietetics and Nutrition</w:t>
      </w:r>
    </w:p>
    <w:p w14:paraId="22AF7C54"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Physical Education and Sport Science</w:t>
      </w:r>
    </w:p>
    <w:p w14:paraId="41415F82"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School of Sciences (Lamia)</w:t>
      </w:r>
    </w:p>
    <w:p w14:paraId="03F9D286"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Mathematics</w:t>
      </w:r>
    </w:p>
    <w:p w14:paraId="220E1F6B"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Informatics and Telecommunications</w:t>
      </w:r>
    </w:p>
    <w:p w14:paraId="12D82351"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Informatics with Applications in Biomedicine</w:t>
      </w:r>
    </w:p>
    <w:p w14:paraId="08CF8CEE" w14:textId="77777777" w:rsidR="00945775" w:rsidRPr="00EA0135" w:rsidRDefault="00945775" w:rsidP="00945775">
      <w:pPr>
        <w:spacing w:before="0" w:after="120" w:line="240" w:lineRule="auto"/>
        <w:ind w:firstLine="720"/>
        <w:jc w:val="both"/>
        <w:rPr>
          <w:rFonts w:cstheme="minorHAnsi"/>
        </w:rPr>
      </w:pPr>
      <w:r w:rsidRPr="00EA0135">
        <w:rPr>
          <w:rFonts w:cstheme="minorHAnsi"/>
        </w:rPr>
        <w:t xml:space="preserve">- Department of Physics </w:t>
      </w:r>
    </w:p>
    <w:p w14:paraId="1D5E4A46" w14:textId="77777777" w:rsidR="00945775" w:rsidRPr="00EA0135" w:rsidRDefault="00945775" w:rsidP="00945775">
      <w:pPr>
        <w:spacing w:before="0" w:after="120" w:line="240" w:lineRule="auto"/>
        <w:ind w:firstLine="720"/>
        <w:jc w:val="both"/>
        <w:rPr>
          <w:rFonts w:cstheme="minorHAnsi"/>
          <w:b/>
          <w:bCs/>
        </w:rPr>
      </w:pPr>
      <w:r w:rsidRPr="00EA0135">
        <w:rPr>
          <w:rFonts w:cstheme="minorHAnsi"/>
          <w:b/>
          <w:bCs/>
        </w:rPr>
        <w:t>Technology (Larissa-Karditsa)</w:t>
      </w:r>
    </w:p>
    <w:p w14:paraId="455421AB"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Forestry, Wood Science and Design</w:t>
      </w:r>
    </w:p>
    <w:p w14:paraId="479C667A"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Environment</w:t>
      </w:r>
    </w:p>
    <w:p w14:paraId="5614297D"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Energy Systems</w:t>
      </w:r>
    </w:p>
    <w:p w14:paraId="5E889213" w14:textId="77777777" w:rsidR="00945775" w:rsidRPr="00EA0135" w:rsidRDefault="00945775" w:rsidP="00945775">
      <w:pPr>
        <w:spacing w:before="0" w:after="120" w:line="240" w:lineRule="auto"/>
        <w:ind w:firstLine="720"/>
        <w:jc w:val="both"/>
        <w:rPr>
          <w:rFonts w:cstheme="minorHAnsi"/>
        </w:rPr>
      </w:pPr>
      <w:r w:rsidRPr="00EA0135">
        <w:rPr>
          <w:rFonts w:cstheme="minorHAnsi"/>
        </w:rPr>
        <w:t>- Department of Digital Systems</w:t>
      </w:r>
    </w:p>
    <w:p w14:paraId="3858D1CC" w14:textId="77777777" w:rsidR="00945775" w:rsidRPr="00EA0135" w:rsidRDefault="00945775" w:rsidP="00945775">
      <w:pPr>
        <w:pStyle w:val="1"/>
        <w:spacing w:beforeAutospacing="1" w:line="240" w:lineRule="auto"/>
        <w:jc w:val="both"/>
      </w:pPr>
      <w:bookmarkStart w:id="12" w:name="_Toc195300665"/>
      <w:bookmarkStart w:id="13" w:name="_Toc203133867"/>
      <w:r w:rsidRPr="00EA0135">
        <w:t>Services of the University</w:t>
      </w:r>
      <w:bookmarkEnd w:id="12"/>
      <w:bookmarkEnd w:id="13"/>
    </w:p>
    <w:p w14:paraId="4275525B" w14:textId="77777777" w:rsidR="00945775" w:rsidRPr="00EA0135" w:rsidRDefault="00945775" w:rsidP="00945775">
      <w:pPr>
        <w:pStyle w:val="2"/>
        <w:spacing w:beforeAutospacing="1" w:line="240" w:lineRule="auto"/>
        <w:jc w:val="both"/>
      </w:pPr>
      <w:bookmarkStart w:id="14" w:name="_Toc195300666"/>
      <w:bookmarkStart w:id="15" w:name="_Toc203133868"/>
      <w:r w:rsidRPr="00EA0135">
        <w:t>Administrative services</w:t>
      </w:r>
      <w:bookmarkEnd w:id="14"/>
      <w:bookmarkEnd w:id="15"/>
    </w:p>
    <w:p w14:paraId="29E53F55" w14:textId="77777777" w:rsidR="00945775" w:rsidRPr="00EA0135" w:rsidRDefault="00945775" w:rsidP="00945775">
      <w:pPr>
        <w:spacing w:beforeAutospacing="1" w:after="0" w:line="240" w:lineRule="auto"/>
        <w:jc w:val="both"/>
        <w:rPr>
          <w:rFonts w:cstheme="minorHAnsi"/>
        </w:rPr>
      </w:pPr>
      <w:r w:rsidRPr="00EA0135">
        <w:rPr>
          <w:rFonts w:cstheme="minorHAnsi"/>
        </w:rPr>
        <w:lastRenderedPageBreak/>
        <w:t>The Administrative Services of the University of Thessaly are based in Volos and deal with budget, payroll, procurement, etc. Their main objective is the administrative and financial support for the proper functioning of the University of Thessaly and the provision of high quality services to the students of the institution (e.g. food, accommodation, health care, counselling, etc.).</w:t>
      </w:r>
    </w:p>
    <w:p w14:paraId="5ABB644A" w14:textId="77777777" w:rsidR="00945775" w:rsidRPr="00EA0135" w:rsidRDefault="00945775" w:rsidP="00945775">
      <w:pPr>
        <w:rPr>
          <w:rStyle w:val="3Char"/>
          <w:rFonts w:cstheme="minorHAnsi"/>
          <w:sz w:val="22"/>
          <w:szCs w:val="22"/>
        </w:rPr>
      </w:pPr>
      <w:r w:rsidRPr="00EA0135">
        <w:t xml:space="preserve">More information on the website: </w:t>
      </w:r>
      <w:hyperlink r:id="rId10" w:history="1">
        <w:r w:rsidRPr="00EA0135">
          <w:rPr>
            <w:rStyle w:val="3Char"/>
          </w:rPr>
          <w:t>https://www.uth.gr/schetika/dioikese/administrativeservices</w:t>
        </w:r>
      </w:hyperlink>
    </w:p>
    <w:p w14:paraId="62033E80" w14:textId="77777777" w:rsidR="00945775" w:rsidRPr="00EA0135" w:rsidRDefault="00945775" w:rsidP="00945775">
      <w:pPr>
        <w:pStyle w:val="2"/>
        <w:spacing w:beforeAutospacing="1" w:line="240" w:lineRule="auto"/>
        <w:jc w:val="both"/>
      </w:pPr>
      <w:bookmarkStart w:id="16" w:name="_Toc195300667"/>
      <w:bookmarkStart w:id="17" w:name="_Toc203133869"/>
      <w:r w:rsidRPr="00EA0135">
        <w:t>Telematics Network Centre</w:t>
      </w:r>
      <w:bookmarkEnd w:id="16"/>
      <w:bookmarkEnd w:id="17"/>
    </w:p>
    <w:p w14:paraId="3181A99D" w14:textId="77777777" w:rsidR="00945775" w:rsidRPr="00EA0135" w:rsidRDefault="00945775" w:rsidP="00945775">
      <w:pPr>
        <w:spacing w:beforeAutospacing="1" w:after="0" w:line="240" w:lineRule="auto"/>
        <w:jc w:val="both"/>
        <w:rPr>
          <w:rFonts w:cstheme="minorHAnsi"/>
        </w:rPr>
      </w:pPr>
      <w:r w:rsidRPr="00EA0135">
        <w:rPr>
          <w:rFonts w:cstheme="minorHAnsi"/>
        </w:rPr>
        <w:t>The project of the Telematics Network of the University of Thessaly is the maintenance of a network supporting unified services that interconnects all the buildings of the University of Thessaly, in all the cities of Thessaly where the University has facilities, as well as the provision of high quality telephony, data and video services. Some of its services include user account creation (electronic identity and e-mail), software access and distribution, website hosting, etc.</w:t>
      </w:r>
    </w:p>
    <w:p w14:paraId="5654C234"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1" w:history="1">
        <w:r w:rsidRPr="00EA0135">
          <w:rPr>
            <w:rStyle w:val="3Char"/>
            <w:rFonts w:cstheme="minorHAnsi"/>
            <w:sz w:val="22"/>
            <w:szCs w:val="22"/>
          </w:rPr>
          <w:t>https:</w:t>
        </w:r>
        <w:r w:rsidRPr="004518F8">
          <w:rPr>
            <w:rStyle w:val="3Char"/>
            <w:rFonts w:cstheme="minorHAnsi"/>
            <w:sz w:val="22"/>
            <w:szCs w:val="22"/>
          </w:rPr>
          <w:t>//it.uth.gr</w:t>
        </w:r>
      </w:hyperlink>
    </w:p>
    <w:p w14:paraId="0CAB1A63" w14:textId="77777777" w:rsidR="00945775" w:rsidRPr="00EA0135" w:rsidRDefault="00945775" w:rsidP="00945775">
      <w:pPr>
        <w:pStyle w:val="2"/>
        <w:spacing w:beforeAutospacing="1" w:line="240" w:lineRule="auto"/>
        <w:jc w:val="both"/>
      </w:pPr>
      <w:bookmarkStart w:id="18" w:name="_Toc195300668"/>
      <w:bookmarkStart w:id="19" w:name="_Toc203133870"/>
      <w:r w:rsidRPr="00EA0135">
        <w:t xml:space="preserve">International Relations and </w:t>
      </w:r>
      <w:r w:rsidRPr="004518F8">
        <w:t xml:space="preserve">Erasmus </w:t>
      </w:r>
      <w:r w:rsidRPr="00EA0135">
        <w:t>Office</w:t>
      </w:r>
      <w:bookmarkEnd w:id="18"/>
      <w:bookmarkEnd w:id="19"/>
    </w:p>
    <w:p w14:paraId="1B20051C"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Office of International Relations and </w:t>
      </w:r>
      <w:r w:rsidRPr="004518F8">
        <w:rPr>
          <w:rFonts w:cstheme="minorHAnsi"/>
        </w:rPr>
        <w:t xml:space="preserve">Erasmus+ </w:t>
      </w:r>
      <w:r w:rsidRPr="00EA0135">
        <w:rPr>
          <w:rFonts w:cstheme="minorHAnsi"/>
        </w:rPr>
        <w:t>belongs to the Department of Cultural Exchanges and Public Relations of the University of Thessaly.</w:t>
      </w:r>
    </w:p>
    <w:p w14:paraId="3670BF0A" w14:textId="77777777" w:rsidR="00945775" w:rsidRPr="00EA0135" w:rsidRDefault="00945775" w:rsidP="00945775">
      <w:pPr>
        <w:spacing w:beforeAutospacing="1" w:after="0" w:line="240" w:lineRule="auto"/>
        <w:jc w:val="both"/>
        <w:rPr>
          <w:rFonts w:cstheme="minorHAnsi"/>
        </w:rPr>
      </w:pPr>
      <w:r w:rsidRPr="00EA0135">
        <w:rPr>
          <w:rFonts w:cstheme="minorHAnsi"/>
        </w:rPr>
        <w:t>The Office provides information, guidance and mobility grants: a) to students, allowing them to spend part of their studies in another country, b) to students to undertake an internship in another country, and c) to lecturers, in order to promote the European dimension in studies.</w:t>
      </w:r>
    </w:p>
    <w:p w14:paraId="1E5DC17F"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2" w:history="1">
        <w:r w:rsidRPr="00EA0135">
          <w:rPr>
            <w:rStyle w:val="3Char"/>
            <w:rFonts w:cstheme="minorHAnsi"/>
            <w:sz w:val="22"/>
            <w:szCs w:val="22"/>
          </w:rPr>
          <w:t>http://erasmus.uth.gr/gr/</w:t>
        </w:r>
      </w:hyperlink>
    </w:p>
    <w:p w14:paraId="0DD4D6F8" w14:textId="77777777" w:rsidR="00945775" w:rsidRPr="00EA0135" w:rsidRDefault="00945775" w:rsidP="00945775">
      <w:pPr>
        <w:pStyle w:val="2"/>
        <w:spacing w:beforeAutospacing="1" w:line="240" w:lineRule="auto"/>
        <w:jc w:val="both"/>
      </w:pPr>
      <w:bookmarkStart w:id="20" w:name="_Toc195300669"/>
      <w:bookmarkStart w:id="21" w:name="_Toc203133871"/>
      <w:r w:rsidRPr="00EA0135">
        <w:t>Employment and Career Structure (DASTA) of the University of Thessaly</w:t>
      </w:r>
      <w:bookmarkEnd w:id="20"/>
      <w:bookmarkEnd w:id="21"/>
    </w:p>
    <w:p w14:paraId="3947938E" w14:textId="77777777" w:rsidR="00945775" w:rsidRPr="00EA0135" w:rsidRDefault="00945775" w:rsidP="00945775">
      <w:pPr>
        <w:spacing w:beforeAutospacing="1" w:after="0" w:line="240" w:lineRule="auto"/>
        <w:jc w:val="both"/>
        <w:rPr>
          <w:rFonts w:cstheme="minorHAnsi"/>
        </w:rPr>
      </w:pPr>
      <w:r w:rsidRPr="00EA0135">
        <w:rPr>
          <w:rFonts w:cstheme="minorHAnsi"/>
        </w:rPr>
        <w:t>DASTA is the main gateway of the University of Thessaly to the labour market. Its aim is to develop the strategy, vision and policies of the University of Thessaly for its connection with the labour market and the careers of its students. It coordinates the activities of the following structures:</w:t>
      </w:r>
    </w:p>
    <w:p w14:paraId="09F46F8D" w14:textId="77777777" w:rsidR="00945775" w:rsidRPr="00EA0135" w:rsidRDefault="00945775" w:rsidP="00985E8F">
      <w:pPr>
        <w:spacing w:before="0" w:after="0" w:line="240" w:lineRule="auto"/>
        <w:ind w:firstLine="720"/>
        <w:jc w:val="both"/>
        <w:rPr>
          <w:rFonts w:cstheme="minorHAnsi"/>
        </w:rPr>
      </w:pPr>
      <w:r w:rsidRPr="00EA0135">
        <w:rPr>
          <w:rFonts w:cstheme="minorHAnsi"/>
        </w:rPr>
        <w:t>- Innovation and Entrepreneurship Unit</w:t>
      </w:r>
    </w:p>
    <w:p w14:paraId="01683A36" w14:textId="77777777" w:rsidR="00945775" w:rsidRPr="00EA0135" w:rsidRDefault="00945775" w:rsidP="00985E8F">
      <w:pPr>
        <w:spacing w:before="0" w:after="0" w:line="240" w:lineRule="auto"/>
        <w:ind w:firstLine="720"/>
        <w:jc w:val="both"/>
        <w:rPr>
          <w:rFonts w:cstheme="minorHAnsi"/>
        </w:rPr>
      </w:pPr>
      <w:r w:rsidRPr="00EA0135">
        <w:rPr>
          <w:rFonts w:cstheme="minorHAnsi"/>
        </w:rPr>
        <w:t>- Internship Office</w:t>
      </w:r>
    </w:p>
    <w:p w14:paraId="168DCFC2" w14:textId="77777777" w:rsidR="00945775" w:rsidRPr="00EA0135" w:rsidRDefault="00945775" w:rsidP="00985E8F">
      <w:pPr>
        <w:spacing w:before="0" w:after="0" w:line="240" w:lineRule="auto"/>
        <w:ind w:firstLine="720"/>
        <w:jc w:val="both"/>
        <w:rPr>
          <w:rFonts w:cstheme="minorHAnsi"/>
        </w:rPr>
      </w:pPr>
      <w:r w:rsidRPr="00EA0135">
        <w:rPr>
          <w:rFonts w:cstheme="minorHAnsi"/>
        </w:rPr>
        <w:t>- Liaison Office</w:t>
      </w:r>
    </w:p>
    <w:p w14:paraId="59680A69" w14:textId="77777777" w:rsidR="00945775" w:rsidRPr="00EA0135" w:rsidRDefault="00945775" w:rsidP="00985E8F">
      <w:pPr>
        <w:spacing w:before="0" w:after="0" w:line="240" w:lineRule="auto"/>
        <w:ind w:firstLine="720"/>
        <w:jc w:val="both"/>
        <w:rPr>
          <w:rFonts w:cstheme="minorHAnsi"/>
        </w:rPr>
      </w:pPr>
      <w:r w:rsidRPr="00EA0135">
        <w:rPr>
          <w:rFonts w:cstheme="minorHAnsi"/>
        </w:rPr>
        <w:t xml:space="preserve">More information on the website: </w:t>
      </w:r>
      <w:hyperlink r:id="rId13" w:history="1">
        <w:r w:rsidRPr="00EA0135">
          <w:rPr>
            <w:rStyle w:val="3Char"/>
            <w:rFonts w:cstheme="minorHAnsi"/>
            <w:sz w:val="22"/>
            <w:szCs w:val="22"/>
          </w:rPr>
          <w:t>http://dasta.uth.gr/</w:t>
        </w:r>
      </w:hyperlink>
    </w:p>
    <w:p w14:paraId="076447AF" w14:textId="77777777" w:rsidR="00945775" w:rsidRPr="00EA0135" w:rsidRDefault="00945775" w:rsidP="00945775">
      <w:pPr>
        <w:pStyle w:val="2"/>
        <w:spacing w:beforeAutospacing="1" w:line="240" w:lineRule="auto"/>
        <w:jc w:val="both"/>
      </w:pPr>
      <w:bookmarkStart w:id="22" w:name="_Toc195300670"/>
      <w:bookmarkStart w:id="23" w:name="_Toc203133872"/>
      <w:r w:rsidRPr="00EA0135">
        <w:t>Innovation and Entrepreneurship Unit (IEU)</w:t>
      </w:r>
      <w:bookmarkEnd w:id="22"/>
      <w:bookmarkEnd w:id="23"/>
    </w:p>
    <w:p w14:paraId="2D1EC52A" w14:textId="77777777" w:rsidR="00945775" w:rsidRPr="00EA0135" w:rsidRDefault="00945775" w:rsidP="00945775">
      <w:pPr>
        <w:spacing w:beforeAutospacing="1" w:after="0" w:line="240" w:lineRule="auto"/>
        <w:jc w:val="both"/>
        <w:rPr>
          <w:rFonts w:cstheme="minorHAnsi"/>
        </w:rPr>
      </w:pPr>
      <w:r w:rsidRPr="00EA0135">
        <w:rPr>
          <w:rFonts w:cstheme="minorHAnsi"/>
        </w:rPr>
        <w:t>The main objective of the Innovation and Entrepreneurship Unit (IUU) is to develop the entrepreneurial and innovative skills of the students of the University of Thessaly and to support them in undertaking entrepreneurial activities. For this purpose, the MOKE implements activities such as: teaching entrepreneurship courses related to entrepreneurship and innovation, ensuring direct contact with the entrepreneurial community, lectures by well-</w:t>
      </w:r>
      <w:r w:rsidRPr="00EA0135">
        <w:rPr>
          <w:rFonts w:cstheme="minorHAnsi"/>
        </w:rPr>
        <w:lastRenderedPageBreak/>
        <w:t>known entrepreneurs, seminars and mentoring programmes, student entrepreneurial activities through specialised guides and tools and individual counselling.</w:t>
      </w:r>
    </w:p>
    <w:p w14:paraId="107EA5C4" w14:textId="77777777" w:rsidR="00945775" w:rsidRPr="00EA0135" w:rsidRDefault="00945775" w:rsidP="00945775">
      <w:pPr>
        <w:pStyle w:val="2"/>
        <w:spacing w:beforeAutospacing="1" w:line="240" w:lineRule="auto"/>
        <w:jc w:val="both"/>
      </w:pPr>
      <w:bookmarkStart w:id="24" w:name="_Toc195300671"/>
      <w:bookmarkStart w:id="25" w:name="_Toc203133873"/>
      <w:r w:rsidRPr="00EA0135">
        <w:t>Internship Office</w:t>
      </w:r>
      <w:bookmarkEnd w:id="24"/>
      <w:bookmarkEnd w:id="25"/>
    </w:p>
    <w:p w14:paraId="65AA0AF2" w14:textId="77777777" w:rsidR="00945775" w:rsidRPr="00EA0135" w:rsidRDefault="00945775" w:rsidP="00945775">
      <w:pPr>
        <w:spacing w:beforeAutospacing="1" w:after="0" w:line="240" w:lineRule="auto"/>
        <w:jc w:val="both"/>
        <w:rPr>
          <w:rFonts w:cstheme="minorHAnsi"/>
        </w:rPr>
      </w:pPr>
      <w:r w:rsidRPr="00EA0135">
        <w:rPr>
          <w:rFonts w:cstheme="minorHAnsi"/>
        </w:rPr>
        <w:t>The Internship Office of the University of Thessaly creates a channel of constant communication between the University of Thessaly and businesses and institutions of the public and private sector, for the integration of students in the productive system of the country and the better utilization of the knowledge they acquire at the University. The Head of the Department of Internship is Professor C. G. G. Iatridis.</w:t>
      </w:r>
    </w:p>
    <w:p w14:paraId="4772CF57"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4" w:history="1">
        <w:r w:rsidRPr="00EA0135">
          <w:rPr>
            <w:rStyle w:val="3Char"/>
            <w:rFonts w:cstheme="minorHAnsi"/>
            <w:sz w:val="22"/>
            <w:szCs w:val="22"/>
          </w:rPr>
          <w:t>http://pa.uth.gr/</w:t>
        </w:r>
      </w:hyperlink>
    </w:p>
    <w:p w14:paraId="1A8905E3" w14:textId="77777777" w:rsidR="00945775" w:rsidRPr="00EA0135" w:rsidRDefault="00945775" w:rsidP="00945775">
      <w:pPr>
        <w:pStyle w:val="2"/>
        <w:spacing w:beforeAutospacing="1" w:line="240" w:lineRule="auto"/>
        <w:jc w:val="both"/>
      </w:pPr>
      <w:bookmarkStart w:id="26" w:name="_Toc195300672"/>
      <w:bookmarkStart w:id="27" w:name="_Toc203133874"/>
      <w:r w:rsidRPr="00EA0135">
        <w:t>Liaison Office</w:t>
      </w:r>
      <w:bookmarkEnd w:id="26"/>
      <w:bookmarkEnd w:id="27"/>
    </w:p>
    <w:p w14:paraId="15B3A1AB" w14:textId="77777777" w:rsidR="00945775" w:rsidRPr="00EA0135" w:rsidRDefault="00945775" w:rsidP="00945775">
      <w:pPr>
        <w:spacing w:beforeAutospacing="1" w:after="0" w:line="240" w:lineRule="auto"/>
        <w:jc w:val="both"/>
        <w:rPr>
          <w:rFonts w:cstheme="minorHAnsi"/>
        </w:rPr>
      </w:pPr>
      <w:r w:rsidRPr="00EA0135">
        <w:rPr>
          <w:rFonts w:cstheme="minorHAnsi"/>
        </w:rPr>
        <w:t>The Liaison Office is funded by the European Union and the Greek State. This office provides information to graduates about possible positions in the labour market, as well as about the prospects for further education and specialisation by helping them to find postgraduate studies, scholarships, companies for the implementation of their internship, etc. The Office is located in the complex of Tsalapata, Giannitsa &amp; Yannitsa. Lachanas, Volos.</w:t>
      </w:r>
    </w:p>
    <w:p w14:paraId="274DEC8C"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5" w:history="1">
        <w:r w:rsidRPr="00EA0135">
          <w:rPr>
            <w:rStyle w:val="3Char"/>
            <w:rFonts w:cstheme="minorHAnsi"/>
            <w:sz w:val="22"/>
            <w:szCs w:val="22"/>
          </w:rPr>
          <w:t>http:</w:t>
        </w:r>
        <w:r w:rsidRPr="004518F8">
          <w:rPr>
            <w:rStyle w:val="3Char"/>
            <w:rFonts w:cstheme="minorHAnsi"/>
            <w:sz w:val="22"/>
            <w:szCs w:val="22"/>
          </w:rPr>
          <w:t>//www.career.uth.gr</w:t>
        </w:r>
      </w:hyperlink>
    </w:p>
    <w:p w14:paraId="73787F03" w14:textId="77777777" w:rsidR="00945775" w:rsidRPr="00EA0135" w:rsidRDefault="00945775" w:rsidP="00945775">
      <w:pPr>
        <w:pStyle w:val="2"/>
        <w:spacing w:beforeAutospacing="1" w:line="240" w:lineRule="auto"/>
        <w:jc w:val="both"/>
      </w:pPr>
      <w:bookmarkStart w:id="28" w:name="_Toc195300673"/>
      <w:bookmarkStart w:id="29" w:name="_Toc203133875"/>
      <w:r w:rsidRPr="00EA0135">
        <w:t>Centre for Training and Lifelong Learning (KEDIBIM)</w:t>
      </w:r>
      <w:bookmarkEnd w:id="28"/>
      <w:bookmarkEnd w:id="29"/>
    </w:p>
    <w:p w14:paraId="70AD9338" w14:textId="77777777" w:rsidR="00945775" w:rsidRPr="00EA0135" w:rsidRDefault="00945775" w:rsidP="00945775">
      <w:pPr>
        <w:spacing w:beforeAutospacing="1" w:after="0" w:line="240" w:lineRule="auto"/>
        <w:jc w:val="both"/>
        <w:rPr>
          <w:rFonts w:cstheme="minorHAnsi"/>
        </w:rPr>
      </w:pPr>
      <w:r w:rsidRPr="00EA0135">
        <w:rPr>
          <w:rFonts w:cstheme="minorHAnsi"/>
        </w:rPr>
        <w:t>KEDIBIM's main objective is the design, organization and implementation of a series of integrated professional training and specialization programs in various cutting-edge scientific fields. On its website, an extensive list of new, innovative and competitive training courses in various fields of specialization of the University of Thessaly is presented.</w:t>
      </w:r>
    </w:p>
    <w:p w14:paraId="4DF5B25F"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t xml:space="preserve">More information about the available programmes at: http:// </w:t>
      </w:r>
      <w:r w:rsidRPr="004518F8">
        <w:rPr>
          <w:rFonts w:cstheme="minorHAnsi"/>
        </w:rPr>
        <w:t>learning</w:t>
      </w:r>
      <w:r w:rsidRPr="00EA0135">
        <w:rPr>
          <w:rFonts w:cstheme="minorHAnsi"/>
        </w:rPr>
        <w:t>.</w:t>
      </w:r>
      <w:r w:rsidRPr="004518F8">
        <w:rPr>
          <w:rFonts w:cstheme="minorHAnsi"/>
        </w:rPr>
        <w:t>uth</w:t>
      </w:r>
      <w:r w:rsidRPr="00EA0135">
        <w:rPr>
          <w:rFonts w:cstheme="minorHAnsi"/>
        </w:rPr>
        <w:t xml:space="preserve">.gr/ </w:t>
      </w:r>
    </w:p>
    <w:p w14:paraId="65C8B70F" w14:textId="77777777" w:rsidR="00945775" w:rsidRPr="00EA0135" w:rsidRDefault="00945775" w:rsidP="00945775">
      <w:pPr>
        <w:pStyle w:val="2"/>
        <w:spacing w:beforeAutospacing="1" w:line="240" w:lineRule="auto"/>
        <w:jc w:val="both"/>
      </w:pPr>
      <w:bookmarkStart w:id="30" w:name="_Toc195300674"/>
      <w:bookmarkStart w:id="31" w:name="_Toc203133876"/>
      <w:r w:rsidRPr="00EA0135">
        <w:t>University Publications</w:t>
      </w:r>
      <w:bookmarkEnd w:id="30"/>
      <w:bookmarkEnd w:id="31"/>
    </w:p>
    <w:p w14:paraId="60239E67" w14:textId="77777777" w:rsidR="00945775" w:rsidRPr="00EA0135" w:rsidRDefault="00945775" w:rsidP="00945775">
      <w:pPr>
        <w:spacing w:beforeAutospacing="1" w:after="0" w:line="240" w:lineRule="auto"/>
        <w:jc w:val="both"/>
        <w:rPr>
          <w:rFonts w:cstheme="minorHAnsi"/>
        </w:rPr>
      </w:pPr>
      <w:r w:rsidRPr="00EA0135">
        <w:rPr>
          <w:rFonts w:cstheme="minorHAnsi"/>
        </w:rPr>
        <w:t>University Publications was founded in 1998 with the aim of promoting and disseminating scientific knowledge and upgrading educational teaching.</w:t>
      </w:r>
    </w:p>
    <w:p w14:paraId="5180BB18" w14:textId="77777777" w:rsidR="00945775" w:rsidRPr="00EA0135" w:rsidRDefault="00945775" w:rsidP="00945775">
      <w:pPr>
        <w:pStyle w:val="a4"/>
        <w:numPr>
          <w:ilvl w:val="0"/>
          <w:numId w:val="1"/>
        </w:numPr>
        <w:spacing w:beforeAutospacing="1" w:after="0" w:line="240" w:lineRule="auto"/>
        <w:jc w:val="both"/>
        <w:rPr>
          <w:rFonts w:cstheme="minorHAnsi"/>
        </w:rPr>
      </w:pPr>
      <w:r w:rsidRPr="00EA0135">
        <w:rPr>
          <w:rFonts w:cstheme="minorHAnsi"/>
        </w:rPr>
        <w:t>They encourage the writing of modern university publications in areas where the small size of the domestic market does not ensure the interest of publishers.</w:t>
      </w:r>
    </w:p>
    <w:p w14:paraId="52967437" w14:textId="579AA8F2" w:rsidR="00945775" w:rsidRPr="00EA0135" w:rsidRDefault="00945775" w:rsidP="00945775">
      <w:pPr>
        <w:pStyle w:val="a4"/>
        <w:numPr>
          <w:ilvl w:val="0"/>
          <w:numId w:val="1"/>
        </w:numPr>
        <w:spacing w:beforeAutospacing="1" w:after="0" w:line="240" w:lineRule="auto"/>
        <w:jc w:val="both"/>
        <w:rPr>
          <w:rFonts w:cstheme="minorHAnsi"/>
        </w:rPr>
      </w:pPr>
      <w:r w:rsidRPr="00EA0135">
        <w:rPr>
          <w:rFonts w:cstheme="minorHAnsi"/>
        </w:rPr>
        <w:t>They offer the possibility of intervention of the scientific potential of</w:t>
      </w:r>
      <w:r w:rsidR="00D41225">
        <w:rPr>
          <w:rFonts w:cstheme="minorHAnsi"/>
        </w:rPr>
        <w:t xml:space="preserve"> the University of Thessaly </w:t>
      </w:r>
      <w:r w:rsidRPr="00EA0135">
        <w:rPr>
          <w:rFonts w:cstheme="minorHAnsi"/>
        </w:rPr>
        <w:t>and other Educational Institutions by writing studies, monographs or the creation of periodical scientific publications on issues and areas of social, economic and technological interest.</w:t>
      </w:r>
    </w:p>
    <w:p w14:paraId="70F53C6B" w14:textId="77777777" w:rsidR="00945775" w:rsidRPr="00EA0135" w:rsidRDefault="00945775" w:rsidP="00945775">
      <w:pPr>
        <w:pStyle w:val="a4"/>
        <w:numPr>
          <w:ilvl w:val="0"/>
          <w:numId w:val="1"/>
        </w:numPr>
        <w:spacing w:beforeAutospacing="1" w:after="0" w:line="240" w:lineRule="auto"/>
        <w:jc w:val="both"/>
        <w:rPr>
          <w:rFonts w:cstheme="minorHAnsi"/>
        </w:rPr>
      </w:pPr>
      <w:r w:rsidRPr="00EA0135">
        <w:rPr>
          <w:rFonts w:cstheme="minorHAnsi"/>
        </w:rPr>
        <w:t>Produce teaching and educational material in printed and electronic form, such as notes, exercises, articles, research papers, which are distributed mainly to students.</w:t>
      </w:r>
    </w:p>
    <w:p w14:paraId="0B1BB7EE"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6" w:history="1">
        <w:r w:rsidRPr="004518F8">
          <w:rPr>
            <w:rStyle w:val="3Char"/>
            <w:rFonts w:cstheme="minorHAnsi"/>
            <w:sz w:val="22"/>
            <w:szCs w:val="22"/>
          </w:rPr>
          <w:t>http:</w:t>
        </w:r>
      </w:hyperlink>
      <w:r w:rsidRPr="00EA0135">
        <w:rPr>
          <w:rFonts w:cstheme="minorHAnsi"/>
        </w:rPr>
        <w:t xml:space="preserve">//press.uth.gr </w:t>
      </w:r>
    </w:p>
    <w:p w14:paraId="416BDE08" w14:textId="77777777" w:rsidR="00945775" w:rsidRPr="00EA0135" w:rsidRDefault="00945775" w:rsidP="00F150ED">
      <w:pPr>
        <w:pStyle w:val="2"/>
        <w:spacing w:beforeAutospacing="1" w:line="240" w:lineRule="auto"/>
        <w:jc w:val="both"/>
      </w:pPr>
      <w:bookmarkStart w:id="32" w:name="_Toc195300675"/>
      <w:bookmarkStart w:id="33" w:name="_Toc203133877"/>
      <w:r w:rsidRPr="00EA0135">
        <w:lastRenderedPageBreak/>
        <w:t>Bookstore of University of Thessaly Publications</w:t>
      </w:r>
      <w:bookmarkEnd w:id="32"/>
      <w:bookmarkEnd w:id="33"/>
    </w:p>
    <w:p w14:paraId="6231B810" w14:textId="77777777" w:rsidR="00945775" w:rsidRPr="00EA0135" w:rsidRDefault="00945775" w:rsidP="00945775">
      <w:pPr>
        <w:spacing w:beforeAutospacing="1" w:after="0" w:line="240" w:lineRule="auto"/>
        <w:jc w:val="both"/>
        <w:rPr>
          <w:rFonts w:cstheme="minorHAnsi"/>
        </w:rPr>
      </w:pPr>
      <w:r w:rsidRPr="00EA0135">
        <w:rPr>
          <w:rFonts w:cstheme="minorHAnsi"/>
        </w:rPr>
        <w:t>The bookstore of the publications together with the gift and souvenir shop of the University of Thessaly have been operating since 2013 and are housed on the ground floor of the Tsikrikis building, 145 Iasonos Street, Volos. Tel. 24210-74118.</w:t>
      </w:r>
    </w:p>
    <w:p w14:paraId="286F31E1"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on the website: </w:t>
      </w:r>
      <w:hyperlink r:id="rId17" w:history="1">
        <w:r w:rsidRPr="00EA0135">
          <w:rPr>
            <w:rStyle w:val="3Char"/>
            <w:rFonts w:cstheme="minorHAnsi"/>
            <w:sz w:val="22"/>
            <w:szCs w:val="22"/>
          </w:rPr>
          <w:t>https://bookshop.uth.gr/</w:t>
        </w:r>
      </w:hyperlink>
    </w:p>
    <w:p w14:paraId="4CD94613" w14:textId="77777777" w:rsidR="00945775" w:rsidRPr="00EA0135" w:rsidRDefault="00945775" w:rsidP="00C006FF">
      <w:pPr>
        <w:pStyle w:val="2"/>
        <w:spacing w:beforeAutospacing="1" w:line="240" w:lineRule="auto"/>
        <w:jc w:val="both"/>
      </w:pPr>
      <w:bookmarkStart w:id="34" w:name="_Toc195300676"/>
      <w:bookmarkStart w:id="35" w:name="_Toc203133878"/>
      <w:r w:rsidRPr="00EA0135">
        <w:t>Student Care</w:t>
      </w:r>
      <w:bookmarkEnd w:id="34"/>
      <w:bookmarkEnd w:id="35"/>
    </w:p>
    <w:p w14:paraId="46622FBA" w14:textId="77777777" w:rsidR="00945775" w:rsidRPr="00EA0135" w:rsidRDefault="00945775" w:rsidP="00945775">
      <w:pPr>
        <w:spacing w:beforeAutospacing="1" w:after="0" w:line="240" w:lineRule="auto"/>
        <w:jc w:val="both"/>
        <w:rPr>
          <w:rFonts w:cstheme="minorHAnsi"/>
        </w:rPr>
      </w:pPr>
      <w:r w:rsidRPr="00EA0135">
        <w:rPr>
          <w:rFonts w:cstheme="minorHAnsi"/>
        </w:rPr>
        <w:t>The purpose of the Student Affairs office is to inform, organize and provide quality services on issues related mainly to food, housing and health care benefits, based on the current legislation.</w:t>
      </w:r>
    </w:p>
    <w:p w14:paraId="3FCDD0D5"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about the services of Student Services at the website: </w:t>
      </w:r>
      <w:hyperlink r:id="rId18" w:history="1">
        <w:r w:rsidRPr="00EA0135">
          <w:rPr>
            <w:rStyle w:val="3Char"/>
            <w:rFonts w:cstheme="minorHAnsi"/>
            <w:sz w:val="22"/>
            <w:szCs w:val="22"/>
          </w:rPr>
          <w:t>https:</w:t>
        </w:r>
        <w:r w:rsidRPr="004518F8">
          <w:rPr>
            <w:rStyle w:val="3Char"/>
            <w:rFonts w:cstheme="minorHAnsi"/>
            <w:sz w:val="22"/>
            <w:szCs w:val="22"/>
          </w:rPr>
          <w:t>//www.uth.gr/zoi/foititiki-merimna</w:t>
        </w:r>
      </w:hyperlink>
    </w:p>
    <w:p w14:paraId="55D1422F" w14:textId="77777777" w:rsidR="00945775" w:rsidRPr="00EA0135" w:rsidRDefault="00945775" w:rsidP="00C006FF">
      <w:pPr>
        <w:pStyle w:val="2"/>
        <w:spacing w:beforeAutospacing="1" w:line="240" w:lineRule="auto"/>
        <w:jc w:val="both"/>
      </w:pPr>
      <w:bookmarkStart w:id="36" w:name="_Toc195300677"/>
      <w:bookmarkStart w:id="37" w:name="_Toc203133879"/>
      <w:r w:rsidRPr="00EA0135">
        <w:t>Structure "Access"</w:t>
      </w:r>
      <w:bookmarkEnd w:id="36"/>
      <w:bookmarkEnd w:id="37"/>
    </w:p>
    <w:p w14:paraId="57E4F7DD" w14:textId="77777777" w:rsidR="00945775" w:rsidRPr="00EA0135" w:rsidRDefault="00945775" w:rsidP="00945775">
      <w:pPr>
        <w:spacing w:beforeAutospacing="1" w:after="0" w:line="240" w:lineRule="auto"/>
        <w:jc w:val="both"/>
        <w:rPr>
          <w:rFonts w:cstheme="minorHAnsi"/>
        </w:rPr>
      </w:pPr>
      <w:r w:rsidRPr="00EA0135">
        <w:rPr>
          <w:rFonts w:cstheme="minorHAnsi"/>
        </w:rPr>
        <w:t>The Support Structure for Students with Disabilities and/or Educational Needs (SEN) aims to enhance the accessibility of students with disabilities to the services and facilities of the University. It provides needs recording and assessment, information and support services. To date, 148 students from all departments of the University of Thessaly are registered in "Access".</w:t>
      </w:r>
    </w:p>
    <w:p w14:paraId="0605BD9E"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t xml:space="preserve">More information on the website: </w:t>
      </w:r>
      <w:hyperlink r:id="rId19" w:history="1">
        <w:r w:rsidRPr="00EA0135">
          <w:rPr>
            <w:rStyle w:val="3Char"/>
            <w:rFonts w:cstheme="minorHAnsi"/>
            <w:sz w:val="22"/>
            <w:szCs w:val="22"/>
          </w:rPr>
          <w:t>http://prosvasi.uth.gr/</w:t>
        </w:r>
      </w:hyperlink>
    </w:p>
    <w:p w14:paraId="25481231" w14:textId="77777777" w:rsidR="00945775" w:rsidRPr="00EA0135" w:rsidRDefault="00945775" w:rsidP="00C006FF">
      <w:pPr>
        <w:pStyle w:val="2"/>
        <w:spacing w:beforeAutospacing="1" w:line="240" w:lineRule="auto"/>
        <w:jc w:val="both"/>
      </w:pPr>
      <w:bookmarkStart w:id="38" w:name="_Toc195300678"/>
      <w:bookmarkStart w:id="39" w:name="_Toc203133880"/>
      <w:r w:rsidRPr="00EA0135">
        <w:t>Student Counselling Service</w:t>
      </w:r>
      <w:bookmarkEnd w:id="38"/>
      <w:bookmarkEnd w:id="39"/>
    </w:p>
    <w:p w14:paraId="58EEB9B1" w14:textId="77777777" w:rsidR="00945775" w:rsidRPr="00EA0135" w:rsidRDefault="00945775" w:rsidP="00945775">
      <w:pPr>
        <w:spacing w:beforeAutospacing="1" w:after="0" w:line="240" w:lineRule="auto"/>
        <w:jc w:val="both"/>
        <w:rPr>
          <w:rFonts w:cstheme="minorHAnsi"/>
        </w:rPr>
      </w:pPr>
      <w:r w:rsidRPr="00EA0135">
        <w:rPr>
          <w:rFonts w:cstheme="minorHAnsi"/>
        </w:rPr>
        <w:t>The Student Counselling Service is implemented by the Laboratory of Psychology and Applications in Education. It provides psychological support and assistance services to students who request it.</w:t>
      </w:r>
    </w:p>
    <w:p w14:paraId="5956979C"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about the services and how to contact us at: </w:t>
      </w:r>
      <w:hyperlink r:id="rId20" w:history="1">
        <w:r w:rsidRPr="00EA0135">
          <w:rPr>
            <w:rStyle w:val="3Char"/>
            <w:rFonts w:cstheme="minorHAnsi"/>
            <w:sz w:val="22"/>
            <w:szCs w:val="22"/>
          </w:rPr>
          <w:t>https:</w:t>
        </w:r>
        <w:r w:rsidRPr="004518F8">
          <w:rPr>
            <w:rStyle w:val="3Char"/>
            <w:rFonts w:cstheme="minorHAnsi"/>
            <w:sz w:val="22"/>
            <w:szCs w:val="22"/>
          </w:rPr>
          <w:t>//www.uth.gr/zoi/ypostirixi/symboyleytiki</w:t>
        </w:r>
      </w:hyperlink>
    </w:p>
    <w:p w14:paraId="6A03337B" w14:textId="77777777" w:rsidR="00945775" w:rsidRPr="00EA0135" w:rsidRDefault="00945775" w:rsidP="00C006FF">
      <w:pPr>
        <w:pStyle w:val="2"/>
        <w:spacing w:beforeAutospacing="1" w:line="240" w:lineRule="auto"/>
        <w:jc w:val="both"/>
      </w:pPr>
      <w:bookmarkStart w:id="40" w:name="_Toc195300679"/>
      <w:bookmarkStart w:id="41" w:name="_Toc203133881"/>
      <w:r w:rsidRPr="00EA0135">
        <w:t>Sports and Cultural Activities</w:t>
      </w:r>
      <w:bookmarkEnd w:id="40"/>
      <w:bookmarkEnd w:id="41"/>
    </w:p>
    <w:p w14:paraId="17DAE089" w14:textId="77777777" w:rsidR="00945775" w:rsidRPr="00EA0135" w:rsidRDefault="00945775" w:rsidP="00945775">
      <w:pPr>
        <w:spacing w:beforeAutospacing="1" w:after="0" w:line="240" w:lineRule="auto"/>
        <w:jc w:val="both"/>
        <w:rPr>
          <w:rFonts w:cstheme="minorHAnsi"/>
        </w:rPr>
      </w:pPr>
      <w:r w:rsidRPr="00EA0135">
        <w:rPr>
          <w:rFonts w:cstheme="minorHAnsi"/>
        </w:rPr>
        <w:t>The students of the University of Thessaly can participate in various sports and/or cultural activities organized under the auspices of the University of Thessaly. For more information visit the website:</w:t>
      </w:r>
    </w:p>
    <w:p w14:paraId="42E49BFF" w14:textId="77777777" w:rsidR="00945775" w:rsidRPr="00EA0135" w:rsidRDefault="00202376" w:rsidP="00945775">
      <w:pPr>
        <w:spacing w:beforeAutospacing="1" w:after="0" w:line="240" w:lineRule="auto"/>
        <w:ind w:firstLine="720"/>
        <w:jc w:val="both"/>
        <w:rPr>
          <w:rFonts w:cstheme="minorHAnsi"/>
        </w:rPr>
      </w:pPr>
      <w:hyperlink r:id="rId21" w:history="1">
        <w:r w:rsidR="00945775" w:rsidRPr="00EA0135">
          <w:rPr>
            <w:rStyle w:val="-"/>
            <w:rFonts w:cstheme="minorHAnsi"/>
          </w:rPr>
          <w:t>https://www.uth.gr/zoi/politismos-athlitismos</w:t>
        </w:r>
      </w:hyperlink>
    </w:p>
    <w:p w14:paraId="57415044" w14:textId="77777777" w:rsidR="00945775" w:rsidRPr="00EA0135" w:rsidRDefault="00945775" w:rsidP="00945775">
      <w:pPr>
        <w:pStyle w:val="a4"/>
        <w:numPr>
          <w:ilvl w:val="0"/>
          <w:numId w:val="2"/>
        </w:numPr>
        <w:spacing w:beforeAutospacing="1" w:after="0" w:line="240" w:lineRule="auto"/>
        <w:jc w:val="both"/>
        <w:rPr>
          <w:rFonts w:cstheme="minorHAnsi"/>
        </w:rPr>
      </w:pPr>
      <w:r w:rsidRPr="00EA0135">
        <w:rPr>
          <w:rFonts w:cstheme="minorHAnsi"/>
        </w:rPr>
        <w:t>Physical Education Office: aims to improve the physical fitness of students and to strengthen the spirit of teamwork through their participation in university sports teams and the promotion of fair play.</w:t>
      </w:r>
    </w:p>
    <w:p w14:paraId="7FB1173E" w14:textId="77777777" w:rsidR="00945775" w:rsidRPr="00EA0135" w:rsidRDefault="00945775" w:rsidP="00945775">
      <w:pPr>
        <w:pStyle w:val="a4"/>
        <w:numPr>
          <w:ilvl w:val="0"/>
          <w:numId w:val="2"/>
        </w:numPr>
        <w:spacing w:beforeAutospacing="1" w:after="0" w:line="240" w:lineRule="auto"/>
        <w:jc w:val="both"/>
        <w:rPr>
          <w:rFonts w:cstheme="minorHAnsi"/>
        </w:rPr>
      </w:pPr>
      <w:r w:rsidRPr="00EA0135">
        <w:rPr>
          <w:rFonts w:cstheme="minorHAnsi"/>
        </w:rPr>
        <w:lastRenderedPageBreak/>
        <w:t>Artistic groups: the theatre group of the University of Thessaly "Third Floor" gives students the opportunity to get to know the art of theatre, to work in groups and to discover their expressive potential through theatre play and improvisation.</w:t>
      </w:r>
    </w:p>
    <w:p w14:paraId="47D59DDC" w14:textId="77777777" w:rsidR="00945775" w:rsidRPr="00EA0135" w:rsidRDefault="00945775" w:rsidP="00945775">
      <w:pPr>
        <w:pStyle w:val="a4"/>
        <w:numPr>
          <w:ilvl w:val="0"/>
          <w:numId w:val="2"/>
        </w:numPr>
        <w:spacing w:beforeAutospacing="1" w:after="0" w:line="240" w:lineRule="auto"/>
        <w:jc w:val="both"/>
        <w:rPr>
          <w:rFonts w:cstheme="minorHAnsi"/>
        </w:rPr>
      </w:pPr>
      <w:r w:rsidRPr="00EA0135">
        <w:rPr>
          <w:rFonts w:cstheme="minorHAnsi"/>
        </w:rPr>
        <w:t>Music Ensembles: their aim is to promote the collective musical creation and musical culture of the students through vocal expression. Through their artistic activity through the realization of concerts, seminars, music publications, festivals, cultural exchanges, etc., they contribute to the active presence of the University of Thessaly in relation to culture.</w:t>
      </w:r>
    </w:p>
    <w:p w14:paraId="6915CFF8" w14:textId="73444A39" w:rsidR="00945775" w:rsidRPr="00EA0135" w:rsidRDefault="00945775" w:rsidP="00945775">
      <w:pPr>
        <w:pStyle w:val="a4"/>
        <w:numPr>
          <w:ilvl w:val="0"/>
          <w:numId w:val="2"/>
        </w:numPr>
        <w:spacing w:beforeAutospacing="1" w:after="0" w:line="240" w:lineRule="auto"/>
        <w:jc w:val="both"/>
        <w:rPr>
          <w:rFonts w:cstheme="minorHAnsi"/>
        </w:rPr>
      </w:pPr>
      <w:r w:rsidRPr="00EA0135">
        <w:rPr>
          <w:rFonts w:cstheme="minorHAnsi"/>
        </w:rPr>
        <w:t xml:space="preserve">Choir of the University of Thessaly: </w:t>
      </w:r>
      <w:r w:rsidR="00E71E1D" w:rsidRPr="00EA0135">
        <w:rPr>
          <w:rFonts w:cstheme="minorHAnsi"/>
        </w:rPr>
        <w:t>The</w:t>
      </w:r>
      <w:r w:rsidRPr="00EA0135">
        <w:rPr>
          <w:rFonts w:cstheme="minorHAnsi"/>
        </w:rPr>
        <w:t xml:space="preserve"> Choir of the University of Thessaly was founded in 2015, in Volos, where its headquarters are located. The choir's classes are made up of students and its activities include all the departments of the University from Volos, Larissa, Karditsa, Trikala and Lamia. In 2015 she started her artistic activities, which she continues consistently until today. The choir rehearses in the "Skuvaras" hall, on the mezzanine floor (building 3) of the coastal complex of the University of Thessaly.</w:t>
      </w:r>
    </w:p>
    <w:p w14:paraId="04D84F23" w14:textId="2F563A25" w:rsidR="00945775" w:rsidRPr="00EA0135" w:rsidRDefault="00945775" w:rsidP="00945775">
      <w:pPr>
        <w:pStyle w:val="a4"/>
        <w:numPr>
          <w:ilvl w:val="0"/>
          <w:numId w:val="2"/>
        </w:numPr>
        <w:spacing w:beforeAutospacing="1" w:after="0" w:line="240" w:lineRule="auto"/>
        <w:jc w:val="both"/>
        <w:rPr>
          <w:rFonts w:cstheme="minorHAnsi"/>
        </w:rPr>
      </w:pPr>
      <w:r w:rsidRPr="00EA0135">
        <w:rPr>
          <w:rFonts w:cstheme="minorHAnsi"/>
        </w:rPr>
        <w:t>Student Internet Radio Station (</w:t>
      </w:r>
      <w:r w:rsidRPr="004A662C">
        <w:rPr>
          <w:rFonts w:cstheme="minorHAnsi"/>
        </w:rPr>
        <w:t>yuth-radio</w:t>
      </w:r>
      <w:r w:rsidRPr="00EA0135">
        <w:rPr>
          <w:rFonts w:cstheme="minorHAnsi"/>
        </w:rPr>
        <w:t>.</w:t>
      </w:r>
      <w:r w:rsidRPr="004A662C">
        <w:rPr>
          <w:rFonts w:cstheme="minorHAnsi"/>
        </w:rPr>
        <w:t>com</w:t>
      </w:r>
      <w:r w:rsidRPr="00EA0135">
        <w:rPr>
          <w:rFonts w:cstheme="minorHAnsi"/>
        </w:rPr>
        <w:t>): the station is mainly addressed to the students o</w:t>
      </w:r>
      <w:r w:rsidR="00D41225">
        <w:rPr>
          <w:rFonts w:cstheme="minorHAnsi"/>
        </w:rPr>
        <w:t>f the University of Thessaly</w:t>
      </w:r>
      <w:r w:rsidRPr="00EA0135">
        <w:rPr>
          <w:rFonts w:cstheme="minorHAnsi"/>
        </w:rPr>
        <w:t>, providing information, among other things, on student issues and events o</w:t>
      </w:r>
      <w:r w:rsidR="00D41225">
        <w:rPr>
          <w:rFonts w:cstheme="minorHAnsi"/>
        </w:rPr>
        <w:t>f the University of Thessaly</w:t>
      </w:r>
      <w:r w:rsidRPr="00EA0135">
        <w:rPr>
          <w:rFonts w:cstheme="minorHAnsi"/>
        </w:rPr>
        <w:t>. The operation of the station is carried out by students - members of the Unive</w:t>
      </w:r>
      <w:r w:rsidR="00D41225">
        <w:rPr>
          <w:rFonts w:cstheme="minorHAnsi"/>
        </w:rPr>
        <w:t>rsity of Thessaly</w:t>
      </w:r>
      <w:r w:rsidRPr="00EA0135">
        <w:rPr>
          <w:rFonts w:cstheme="minorHAnsi"/>
        </w:rPr>
        <w:t>.</w:t>
      </w:r>
    </w:p>
    <w:p w14:paraId="7960B6B8" w14:textId="77777777" w:rsidR="00945775" w:rsidRPr="00EA0135" w:rsidRDefault="00945775" w:rsidP="00C006FF">
      <w:pPr>
        <w:pStyle w:val="2"/>
        <w:spacing w:beforeAutospacing="1" w:line="240" w:lineRule="auto"/>
        <w:jc w:val="both"/>
      </w:pPr>
      <w:bookmarkStart w:id="42" w:name="_Toc195300680"/>
      <w:bookmarkStart w:id="43" w:name="_Toc203133882"/>
      <w:r w:rsidRPr="00EA0135">
        <w:t>Library</w:t>
      </w:r>
      <w:bookmarkEnd w:id="42"/>
      <w:bookmarkEnd w:id="43"/>
    </w:p>
    <w:p w14:paraId="0E4EBC37" w14:textId="77777777" w:rsidR="00945775" w:rsidRPr="00EA0135" w:rsidRDefault="00945775" w:rsidP="00945775">
      <w:pPr>
        <w:spacing w:beforeAutospacing="1" w:after="120" w:line="240" w:lineRule="auto"/>
        <w:jc w:val="both"/>
        <w:rPr>
          <w:rFonts w:cstheme="minorHAnsi"/>
        </w:rPr>
      </w:pPr>
      <w:r w:rsidRPr="00EA0135">
        <w:rPr>
          <w:rFonts w:cstheme="minorHAnsi"/>
        </w:rPr>
        <w:t>The Library</w:t>
      </w:r>
      <w:r w:rsidRPr="004518F8">
        <w:rPr>
          <w:rFonts w:cstheme="minorHAnsi"/>
        </w:rPr>
        <w:t xml:space="preserve"> of </w:t>
      </w:r>
      <w:r w:rsidRPr="00EA0135">
        <w:rPr>
          <w:rFonts w:cstheme="minorHAnsi"/>
        </w:rPr>
        <w:t>the University of Thessaly started operating in 1988. It is a single service, with its headquarters in Volos, where the Central Library is located, and branches in the five cities where there are Departments and Faculties of the University of Thessaly. The Library is responsible for ordering and managing books, scientific journals and databases. All transactions of the Library (loans, reservations, orders) are carried out through an automated computerized system. The book and journal catalogues and databases are available to users via the Internet. The Library functions as a lending library for students, faculty members and all interested researchers and scholars in the region.</w:t>
      </w:r>
    </w:p>
    <w:p w14:paraId="7D9737C2" w14:textId="77777777" w:rsidR="00945775" w:rsidRPr="00EA0135" w:rsidRDefault="00945775" w:rsidP="00945775">
      <w:pPr>
        <w:spacing w:beforeAutospacing="1" w:after="120" w:line="240" w:lineRule="auto"/>
        <w:jc w:val="both"/>
        <w:rPr>
          <w:rFonts w:cstheme="minorHAnsi"/>
        </w:rPr>
      </w:pPr>
      <w:r w:rsidRPr="00EA0135">
        <w:rPr>
          <w:rFonts w:cstheme="minorHAnsi"/>
        </w:rPr>
        <w:t>Apart from members of the university community, all interested researchers, scholars and the general public of the region have the right to use the Library. In order to be issued with a Library user card, upon presentation of which users can borrow materials from the Library, prospective users must complete and submit the relevant application form together with a passport-type photograph. The user card can be used to borrow or search for material in all branches of the Library, regardless of the branch to which the application for the card was submitted. The submission of the application for user status means that the applicant accepts all the terms of the Library's Rules and Regulations.</w:t>
      </w:r>
    </w:p>
    <w:p w14:paraId="2D430D02" w14:textId="77777777" w:rsidR="00945775" w:rsidRPr="00EA0135" w:rsidRDefault="00945775" w:rsidP="00945775">
      <w:pPr>
        <w:spacing w:beforeAutospacing="1" w:after="120" w:line="240" w:lineRule="auto"/>
        <w:jc w:val="both"/>
        <w:rPr>
          <w:rFonts w:cstheme="minorHAnsi"/>
        </w:rPr>
      </w:pPr>
      <w:r w:rsidRPr="00EA0135">
        <w:rPr>
          <w:rFonts w:cstheme="minorHAnsi"/>
        </w:rPr>
        <w:t>The library needs of the students of the Department are covered by the Central Library of the University of Thessaly. All processes, such as borrowing, reservations, orders, for example, are carried out through the automated system of the Central Library in Volos.</w:t>
      </w:r>
    </w:p>
    <w:p w14:paraId="1AF1C738" w14:textId="1FED8531" w:rsidR="00945775" w:rsidRPr="00640596" w:rsidRDefault="00945775" w:rsidP="00640596">
      <w:pPr>
        <w:spacing w:beforeAutospacing="1" w:after="120" w:line="240" w:lineRule="auto"/>
        <w:jc w:val="both"/>
        <w:rPr>
          <w:rFonts w:cstheme="minorHAnsi"/>
        </w:rPr>
      </w:pPr>
      <w:r w:rsidRPr="00EA0135">
        <w:rPr>
          <w:rFonts w:cstheme="minorHAnsi"/>
        </w:rPr>
        <w:t>For more information on the operation and services offered by the library o</w:t>
      </w:r>
      <w:r w:rsidR="00D41225">
        <w:rPr>
          <w:rFonts w:cstheme="minorHAnsi"/>
        </w:rPr>
        <w:t>f the University of Thessaly</w:t>
      </w:r>
      <w:r w:rsidRPr="00EA0135">
        <w:rPr>
          <w:rFonts w:cstheme="minorHAnsi"/>
        </w:rPr>
        <w:t xml:space="preserve">, please visit the website: </w:t>
      </w:r>
      <w:r w:rsidRPr="00EA0135">
        <w:rPr>
          <w:rStyle w:val="3Char"/>
          <w:sz w:val="22"/>
          <w:szCs w:val="22"/>
        </w:rPr>
        <w:t>http://www.lib.uth.gr/</w:t>
      </w:r>
    </w:p>
    <w:p w14:paraId="487471F5" w14:textId="77777777" w:rsidR="00945775" w:rsidRPr="00EA0135" w:rsidRDefault="00945775" w:rsidP="00100CE0">
      <w:pPr>
        <w:pStyle w:val="1"/>
        <w:spacing w:beforeAutospacing="1" w:line="240" w:lineRule="auto"/>
        <w:jc w:val="both"/>
      </w:pPr>
      <w:bookmarkStart w:id="44" w:name="_Toc195300681"/>
      <w:bookmarkStart w:id="45" w:name="_Toc203133883"/>
      <w:r w:rsidRPr="00EA0135">
        <w:t>The Department of Business Administration</w:t>
      </w:r>
      <w:bookmarkEnd w:id="44"/>
      <w:bookmarkEnd w:id="45"/>
      <w:r w:rsidRPr="00EA0135">
        <w:t xml:space="preserve"> </w:t>
      </w:r>
    </w:p>
    <w:p w14:paraId="36449839" w14:textId="43E6DEF2" w:rsidR="00945775" w:rsidRPr="00EA0135" w:rsidRDefault="00945775" w:rsidP="00945775">
      <w:pPr>
        <w:spacing w:beforeAutospacing="1" w:after="0" w:line="240" w:lineRule="auto"/>
        <w:jc w:val="both"/>
        <w:rPr>
          <w:rFonts w:cstheme="minorHAnsi"/>
        </w:rPr>
      </w:pPr>
      <w:r w:rsidRPr="00EA0135">
        <w:rPr>
          <w:rFonts w:cstheme="minorHAnsi"/>
        </w:rPr>
        <w:lastRenderedPageBreak/>
        <w:t>The Department of Business Administration (BBA) of the University of Thessaly (UTH) based in Larissa was established by Law 4589/2019 (Government Gazette A 13/29.01.2019, Article 22, paragraph 1d) and has been operating since September 2019. With its establishment, the Department of Business Administration joined the Faculty of Economics and Management Sciences o</w:t>
      </w:r>
      <w:r w:rsidR="00D41225">
        <w:rPr>
          <w:rFonts w:cstheme="minorHAnsi"/>
        </w:rPr>
        <w:t>f the University of Thessaly</w:t>
      </w:r>
      <w:r w:rsidRPr="00EA0135">
        <w:rPr>
          <w:rFonts w:cstheme="minorHAnsi"/>
        </w:rPr>
        <w:t xml:space="preserve">, which was also established by Law 4589/2019 (Government Gazette 13 </w:t>
      </w:r>
      <w:r w:rsidRPr="004518F8">
        <w:rPr>
          <w:rFonts w:cstheme="minorHAnsi"/>
        </w:rPr>
        <w:t>A/29</w:t>
      </w:r>
      <w:r w:rsidRPr="00EA0135">
        <w:rPr>
          <w:rFonts w:cstheme="minorHAnsi"/>
        </w:rPr>
        <w:t>.01.2019, Article 21, paragraph 1bb). The aim of the curriculum of the Department of Business Administration o</w:t>
      </w:r>
      <w:r w:rsidR="00D41225">
        <w:rPr>
          <w:rFonts w:cstheme="minorHAnsi"/>
        </w:rPr>
        <w:t>f the University of Thessaly</w:t>
      </w:r>
      <w:r w:rsidRPr="00EA0135">
        <w:rPr>
          <w:rFonts w:cstheme="minorHAnsi"/>
        </w:rPr>
        <w:t xml:space="preserve"> is to provide scientific knowledge on issues related to business administration. In this context, the Curriculum includes courses of both qualitative and quantitative approach, which enable graduates to analyze and understand the functioning of enterprises in the contemporary environment and to identify policies and practices that optimize their effectiveness and efficiency. Upon completion of their studies, students can work either as executives, business executives, public and non-profit organizations, or continue their studies at the postgraduate level.</w:t>
      </w:r>
    </w:p>
    <w:p w14:paraId="0090A2D8"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course of study at the Department lasts for eight semesters. The degree requires the successful completion of 36 compulsory courses, 4 elective courses and 4 foreign language courses, which together count for a total of 240 </w:t>
      </w:r>
      <w:r w:rsidRPr="004518F8">
        <w:rPr>
          <w:rFonts w:cstheme="minorHAnsi"/>
        </w:rPr>
        <w:t xml:space="preserve">ECTS </w:t>
      </w:r>
      <w:r w:rsidRPr="00EA0135">
        <w:rPr>
          <w:rFonts w:cstheme="minorHAnsi"/>
        </w:rPr>
        <w:t>credits. In total, the Programme of Studies offers 54 courses covering the subject areas of Management, Marketing, Accounting and Finance, Information Technology, Quantitative Methods, Economic Analysis and Law. In each of the first four semesters, five compulsory courses are taught in each of the first four semesters, plus a foreign language. In each semester of the third and fourth year the student takes four compulsory courses and one elective course. In the elective procedure, four courses are offered in each semester of the third year and five courses in each semester of the fourth year. Alternatively, in the eighth semester, the student may prepare a Thesis instead of an elective course. The preparation of a thesis requires that the student has attended and successfully passed the Research Methods course in the seventh semester.</w:t>
      </w:r>
    </w:p>
    <w:p w14:paraId="47C3EDAB"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Department of Business Administration of the University of Thessaly considers the knowledge of the English language essential and for this reason all students are required to register and attend English as a Foreign Language. Instead of English, students who hold at least a </w:t>
      </w:r>
      <w:r w:rsidRPr="004518F8">
        <w:rPr>
          <w:rFonts w:cstheme="minorHAnsi"/>
        </w:rPr>
        <w:t>C1/C1</w:t>
      </w:r>
      <w:r w:rsidRPr="00EA0135">
        <w:rPr>
          <w:rFonts w:cstheme="minorHAnsi"/>
        </w:rPr>
        <w:t xml:space="preserve"> level English Language certificate have the possibility, if they wish, to register and attend French instead of English. Foreign Languages at the Department of Business Administration of the University of Thessaly are taught in four levels, in the first four semesters. Adequate attendance of all four levels is compulsory and the average of 4 grades is counted as one course in the calculation of the degree grade.</w:t>
      </w:r>
    </w:p>
    <w:p w14:paraId="4281919D" w14:textId="0D35A179" w:rsidR="00945775" w:rsidRPr="00EA0135" w:rsidRDefault="00945775" w:rsidP="00945775">
      <w:pPr>
        <w:spacing w:beforeAutospacing="1" w:after="0" w:line="240" w:lineRule="auto"/>
        <w:ind w:firstLine="720"/>
        <w:jc w:val="both"/>
        <w:rPr>
          <w:rFonts w:cstheme="minorHAnsi"/>
        </w:rPr>
      </w:pPr>
      <w:r w:rsidRPr="00EA0135">
        <w:rPr>
          <w:rFonts w:cstheme="minorHAnsi"/>
          <w:b/>
        </w:rPr>
        <w:t>Address</w:t>
      </w:r>
      <w:r w:rsidRPr="00EA0135">
        <w:rPr>
          <w:rFonts w:cstheme="minorHAnsi"/>
        </w:rPr>
        <w:t>:</w:t>
      </w:r>
      <w:r w:rsidR="00E71E1D">
        <w:rPr>
          <w:rFonts w:cstheme="minorHAnsi"/>
        </w:rPr>
        <w:t xml:space="preserve"> </w:t>
      </w:r>
      <w:r w:rsidRPr="00EA0135">
        <w:rPr>
          <w:rFonts w:cstheme="minorHAnsi"/>
        </w:rPr>
        <w:t>Gaeopolis, Regional Road Larissa-Trikala, P.C. 41 110, Larissa</w:t>
      </w:r>
    </w:p>
    <w:p w14:paraId="7FBC06D4" w14:textId="77777777" w:rsidR="00945775" w:rsidRDefault="00945775" w:rsidP="00945775">
      <w:pPr>
        <w:spacing w:beforeAutospacing="1" w:after="0" w:line="240" w:lineRule="auto"/>
        <w:ind w:firstLine="720"/>
        <w:jc w:val="both"/>
        <w:rPr>
          <w:rFonts w:cstheme="minorHAnsi"/>
        </w:rPr>
      </w:pPr>
      <w:r w:rsidRPr="00EA0135">
        <w:rPr>
          <w:rFonts w:cstheme="minorHAnsi"/>
          <w:b/>
        </w:rPr>
        <w:t>Telephone</w:t>
      </w:r>
      <w:r w:rsidRPr="003D1A0A">
        <w:rPr>
          <w:rFonts w:cstheme="minorHAnsi"/>
        </w:rPr>
        <w:t>: +30 2410 684235</w:t>
      </w:r>
    </w:p>
    <w:p w14:paraId="6B5EE833" w14:textId="77777777" w:rsidR="00945775" w:rsidRDefault="00945775" w:rsidP="00945775">
      <w:pPr>
        <w:spacing w:beforeAutospacing="1" w:after="0" w:line="240" w:lineRule="auto"/>
        <w:ind w:firstLine="720"/>
        <w:jc w:val="both"/>
        <w:rPr>
          <w:rFonts w:cstheme="minorHAnsi"/>
        </w:rPr>
      </w:pPr>
      <w:r w:rsidRPr="004A662C">
        <w:rPr>
          <w:rFonts w:cstheme="minorHAnsi"/>
          <w:b/>
        </w:rPr>
        <w:t>Email</w:t>
      </w:r>
      <w:r w:rsidRPr="003D1A0A">
        <w:rPr>
          <w:rFonts w:cstheme="minorHAnsi"/>
        </w:rPr>
        <w:t xml:space="preserve">: </w:t>
      </w:r>
      <w:r w:rsidRPr="004518F8">
        <w:rPr>
          <w:rFonts w:cstheme="minorHAnsi"/>
        </w:rPr>
        <w:t xml:space="preserve">g-de </w:t>
      </w:r>
      <w:r w:rsidRPr="003D1A0A">
        <w:rPr>
          <w:rFonts w:cstheme="minorHAnsi"/>
        </w:rPr>
        <w:t>[</w:t>
      </w:r>
      <w:r w:rsidRPr="004518F8">
        <w:rPr>
          <w:rFonts w:cstheme="minorHAnsi"/>
        </w:rPr>
        <w:t>at</w:t>
      </w:r>
      <w:r w:rsidRPr="003D1A0A">
        <w:rPr>
          <w:rFonts w:cstheme="minorHAnsi"/>
        </w:rPr>
        <w:t xml:space="preserve">] </w:t>
      </w:r>
      <w:r w:rsidRPr="004518F8">
        <w:rPr>
          <w:rFonts w:cstheme="minorHAnsi"/>
        </w:rPr>
        <w:t xml:space="preserve">uth </w:t>
      </w:r>
      <w:r w:rsidRPr="003D1A0A">
        <w:rPr>
          <w:rFonts w:cstheme="minorHAnsi"/>
        </w:rPr>
        <w:t>[</w:t>
      </w:r>
      <w:r w:rsidRPr="004518F8">
        <w:rPr>
          <w:rFonts w:cstheme="minorHAnsi"/>
        </w:rPr>
        <w:t>dot</w:t>
      </w:r>
      <w:r w:rsidRPr="003D1A0A">
        <w:rPr>
          <w:rFonts w:cstheme="minorHAnsi"/>
        </w:rPr>
        <w:t xml:space="preserve">] </w:t>
      </w:r>
      <w:r w:rsidRPr="004518F8">
        <w:rPr>
          <w:rFonts w:cstheme="minorHAnsi"/>
        </w:rPr>
        <w:t>gr</w:t>
      </w:r>
    </w:p>
    <w:p w14:paraId="32FEF007" w14:textId="77777777" w:rsidR="00945775" w:rsidRDefault="00945775" w:rsidP="00945775">
      <w:pPr>
        <w:spacing w:beforeAutospacing="1" w:after="0" w:line="240" w:lineRule="auto"/>
        <w:ind w:firstLine="720"/>
        <w:jc w:val="both"/>
        <w:rPr>
          <w:rFonts w:cstheme="minorHAnsi"/>
        </w:rPr>
      </w:pPr>
      <w:r w:rsidRPr="003D1A0A">
        <w:rPr>
          <w:rFonts w:cstheme="minorHAnsi"/>
        </w:rPr>
        <w:t xml:space="preserve">Website: </w:t>
      </w:r>
      <w:r w:rsidRPr="003D1A0A">
        <w:rPr>
          <w:rStyle w:val="3Char"/>
          <w:sz w:val="22"/>
          <w:szCs w:val="22"/>
        </w:rPr>
        <w:t>http://de.uth.gr/</w:t>
      </w:r>
    </w:p>
    <w:p w14:paraId="794B0DFD"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t>Members of the General Assembly of the Department of Business Administration</w:t>
      </w:r>
    </w:p>
    <w:p w14:paraId="4F648DC2" w14:textId="77777777" w:rsidR="00945775" w:rsidRPr="00EA0135" w:rsidRDefault="00945775" w:rsidP="00100CE0">
      <w:pPr>
        <w:pStyle w:val="2"/>
        <w:spacing w:beforeAutospacing="1" w:line="240" w:lineRule="auto"/>
        <w:jc w:val="both"/>
      </w:pPr>
      <w:bookmarkStart w:id="46" w:name="_Toc195300682"/>
      <w:bookmarkStart w:id="47" w:name="_Toc203133884"/>
      <w:r w:rsidRPr="004518F8">
        <w:t xml:space="preserve">The </w:t>
      </w:r>
      <w:r w:rsidRPr="00EA0135">
        <w:t>Secretariat of the MSc</w:t>
      </w:r>
      <w:bookmarkEnd w:id="46"/>
      <w:bookmarkEnd w:id="47"/>
    </w:p>
    <w:p w14:paraId="5F9F2637" w14:textId="77777777" w:rsidR="00945775" w:rsidRPr="00EA0135" w:rsidRDefault="00945775" w:rsidP="00945775">
      <w:pPr>
        <w:spacing w:beforeAutospacing="1" w:after="0" w:line="240" w:lineRule="auto"/>
        <w:jc w:val="both"/>
        <w:rPr>
          <w:rFonts w:cstheme="minorHAnsi"/>
        </w:rPr>
      </w:pPr>
      <w:r w:rsidRPr="00EA0135">
        <w:rPr>
          <w:rFonts w:cstheme="minorHAnsi"/>
        </w:rPr>
        <w:t>The MSc Secretariat is responsible for administrative, academic and student affairs. In particular:</w:t>
      </w:r>
    </w:p>
    <w:p w14:paraId="7789E48B" w14:textId="77777777" w:rsidR="00945775" w:rsidRPr="00EA0135" w:rsidRDefault="00945775" w:rsidP="00945775">
      <w:pPr>
        <w:spacing w:beforeAutospacing="1" w:after="0" w:line="240" w:lineRule="auto"/>
        <w:ind w:firstLine="720"/>
        <w:jc w:val="both"/>
        <w:rPr>
          <w:rFonts w:cstheme="minorHAnsi"/>
          <w:b/>
          <w:bCs/>
        </w:rPr>
      </w:pPr>
      <w:r w:rsidRPr="00EA0135">
        <w:rPr>
          <w:rFonts w:cstheme="minorHAnsi"/>
          <w:b/>
          <w:bCs/>
        </w:rPr>
        <w:t>Academic and Student Issues</w:t>
      </w:r>
    </w:p>
    <w:p w14:paraId="00119D2A" w14:textId="77777777" w:rsidR="00945775" w:rsidRPr="00EA0135" w:rsidRDefault="00945775" w:rsidP="00945775">
      <w:pPr>
        <w:spacing w:beforeAutospacing="1" w:after="0" w:line="240" w:lineRule="auto"/>
        <w:jc w:val="both"/>
        <w:rPr>
          <w:rFonts w:cstheme="minorHAnsi"/>
        </w:rPr>
      </w:pPr>
      <w:r w:rsidRPr="00EA0135">
        <w:rPr>
          <w:rFonts w:cstheme="minorHAnsi"/>
        </w:rPr>
        <w:lastRenderedPageBreak/>
        <w:t>Registration of students, transfers, compilation of student lists according to the declaration of course selection, maintenance of student records (grades, scholarships, diplomas, etc.) and issuing of certificates, etc.</w:t>
      </w:r>
    </w:p>
    <w:p w14:paraId="3EC700B1" w14:textId="77777777" w:rsidR="00945775" w:rsidRPr="00EA0135" w:rsidRDefault="00945775" w:rsidP="00945775">
      <w:pPr>
        <w:spacing w:beforeAutospacing="1" w:after="0" w:line="240" w:lineRule="auto"/>
        <w:ind w:firstLine="720"/>
        <w:jc w:val="both"/>
        <w:rPr>
          <w:rFonts w:cstheme="minorHAnsi"/>
          <w:b/>
          <w:bCs/>
        </w:rPr>
      </w:pPr>
      <w:r w:rsidRPr="00EA0135">
        <w:rPr>
          <w:rFonts w:cstheme="minorHAnsi"/>
          <w:b/>
          <w:bCs/>
        </w:rPr>
        <w:t>Administrative and Research issues</w:t>
      </w:r>
    </w:p>
    <w:p w14:paraId="73725520"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t>Keeping records of faculty and staff members etc.</w:t>
      </w:r>
    </w:p>
    <w:p w14:paraId="04389767" w14:textId="77777777" w:rsidR="00945775" w:rsidRPr="00EA0135" w:rsidRDefault="00945775" w:rsidP="00945775">
      <w:pPr>
        <w:spacing w:beforeAutospacing="1" w:after="0" w:line="240" w:lineRule="auto"/>
        <w:ind w:firstLine="720"/>
        <w:jc w:val="both"/>
        <w:rPr>
          <w:rFonts w:cstheme="minorHAnsi"/>
          <w:b/>
        </w:rPr>
      </w:pPr>
      <w:r w:rsidRPr="00EA0135">
        <w:rPr>
          <w:rFonts w:cstheme="minorHAnsi"/>
          <w:b/>
        </w:rPr>
        <w:t xml:space="preserve">Secretariat of Postgraduate Studies: </w:t>
      </w:r>
    </w:p>
    <w:p w14:paraId="0A14F7C1" w14:textId="1FFC76DD" w:rsidR="00945775" w:rsidRPr="00533B07" w:rsidRDefault="00945775" w:rsidP="00945775">
      <w:pPr>
        <w:spacing w:beforeAutospacing="1" w:after="0" w:line="240" w:lineRule="auto"/>
        <w:ind w:firstLine="720"/>
        <w:jc w:val="both"/>
        <w:rPr>
          <w:rFonts w:cstheme="minorHAnsi"/>
        </w:rPr>
      </w:pPr>
      <w:r w:rsidRPr="00EA0135">
        <w:rPr>
          <w:rFonts w:cstheme="minorHAnsi"/>
        </w:rPr>
        <w:tab/>
        <w:t xml:space="preserve">Argyro Gerakopoulou </w:t>
      </w:r>
      <w:r w:rsidRPr="00EA0135">
        <w:rPr>
          <w:rFonts w:cstheme="minorHAnsi"/>
        </w:rPr>
        <w:tab/>
      </w:r>
      <w:r w:rsidRPr="00EA0135">
        <w:rPr>
          <w:rFonts w:cstheme="minorHAnsi"/>
        </w:rPr>
        <w:tab/>
        <w:t xml:space="preserve">2410-684708, </w:t>
      </w:r>
      <w:r w:rsidRPr="00EA0135">
        <w:rPr>
          <w:rFonts w:cstheme="minorHAnsi"/>
        </w:rPr>
        <w:tab/>
      </w:r>
      <w:hyperlink r:id="rId22" w:history="1">
        <w:r w:rsidR="00F150ED" w:rsidRPr="00533B07">
          <w:rPr>
            <w:rStyle w:val="-"/>
          </w:rPr>
          <w:t>dgov@uth.gr</w:t>
        </w:r>
      </w:hyperlink>
    </w:p>
    <w:p w14:paraId="61715677" w14:textId="0DC71DDA" w:rsidR="00945775" w:rsidRPr="00EA0135" w:rsidRDefault="00A4272A" w:rsidP="00945775">
      <w:pPr>
        <w:spacing w:beforeAutospacing="1" w:after="0" w:line="240" w:lineRule="auto"/>
        <w:jc w:val="both"/>
      </w:pPr>
      <w:r w:rsidRPr="009D00FF">
        <w:rPr>
          <w:rFonts w:cstheme="minorHAnsi"/>
        </w:rPr>
        <w:t xml:space="preserve">               </w:t>
      </w:r>
      <w:r w:rsidR="00945775" w:rsidRPr="00533B07">
        <w:rPr>
          <w:rFonts w:cstheme="minorHAnsi"/>
        </w:rPr>
        <w:t xml:space="preserve">Information on study issues etc. is posted on the website - </w:t>
      </w:r>
      <w:hyperlink r:id="rId23" w:history="1">
        <w:r w:rsidR="00F150ED" w:rsidRPr="00533B07">
          <w:rPr>
            <w:rStyle w:val="-"/>
            <w:rFonts w:cstheme="minorHAnsi"/>
          </w:rPr>
          <w:t>http://dgov.uth.gr/</w:t>
        </w:r>
      </w:hyperlink>
    </w:p>
    <w:p w14:paraId="540F0BA4" w14:textId="77777777" w:rsidR="00945775" w:rsidRPr="00EA0135" w:rsidRDefault="00945775" w:rsidP="00100CE0">
      <w:pPr>
        <w:pStyle w:val="2"/>
        <w:spacing w:beforeAutospacing="1" w:line="240" w:lineRule="auto"/>
        <w:jc w:val="both"/>
      </w:pPr>
      <w:bookmarkStart w:id="48" w:name="_Toc195300683"/>
      <w:bookmarkStart w:id="49" w:name="_Toc203133885"/>
      <w:r w:rsidRPr="00EA0135">
        <w:t>Purpose-Objective</w:t>
      </w:r>
      <w:bookmarkEnd w:id="48"/>
      <w:bookmarkEnd w:id="49"/>
    </w:p>
    <w:p w14:paraId="4A018E7B" w14:textId="06F5CC26" w:rsidR="00775F7F" w:rsidRPr="00775F7F" w:rsidRDefault="00775F7F" w:rsidP="00775F7F">
      <w:pPr>
        <w:pStyle w:val="Web"/>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Although there is no universally accepted definition, recent research defines digital transformation as "the process of fundamental change driven by digital technologies, aiming to achieve radical improvements and innovations in an entity (organization, business, industry, or society), with the goal of creating value for its stakeholders through strategic balancing of its critical resources and capabilities." This definition suggests that digital transformation primarily concerns change management and less about technology, which makes the development of appropriate management tools even more crucial. In this sense, digital transformation is being systematically approached at international, European, and national levels, through the formulation and implementation of corresponding strategies. Similar actions are recorded in a range of cities and societies, as well as organizations and businesses, while large-scale initiatives are also being funded in less developed countries.</w:t>
      </w:r>
    </w:p>
    <w:p w14:paraId="38C3D53B" w14:textId="77777777" w:rsidR="00775F7F" w:rsidRPr="00775F7F" w:rsidRDefault="00775F7F" w:rsidP="00775F7F">
      <w:pPr>
        <w:pStyle w:val="Web"/>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The digital transformation of the public sector represents a significant challenge, as despite the implementation of large-scale strategies for digital governance, goals that align with the efficiency of transactions and the achievement of smart governance are still being set (Anthopoulos et al., 2021), where technology leads to self-evolving public services. A critical success factor is the presence of properly trained personnel in the public sector, particularly in the new required skills and technologies that can overcome the barriers of resistance to change, as well as other types of failures in the implementation of digital governance programs (Anthopoulos et al., 2016).</w:t>
      </w:r>
    </w:p>
    <w:p w14:paraId="4BD81C63" w14:textId="77777777" w:rsidR="00775F7F" w:rsidRPr="00775F7F" w:rsidRDefault="00775F7F" w:rsidP="00775F7F">
      <w:pPr>
        <w:pStyle w:val="Web"/>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Therefore, the proposed postgraduate program aims to present students with the challenges faced by governments, as well as to help them understand the emerging opportunities and issues the public administration faces in their digital transformation. Furthermore, it aims to provide them with the necessary knowledge required for the design, management, and implementation of digital technologies in the public sector.</w:t>
      </w:r>
    </w:p>
    <w:p w14:paraId="3CC5E7A5" w14:textId="77777777" w:rsidR="00775F7F" w:rsidRPr="00775F7F" w:rsidRDefault="00775F7F" w:rsidP="00775F7F">
      <w:pPr>
        <w:pStyle w:val="Web"/>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The MSc in "Government Digital Innovation and Transformation" follows a modern yet innovative interdisciplinary approach, according to which graduates of the program will be able to:</w:t>
      </w:r>
    </w:p>
    <w:p w14:paraId="0F546B14"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Understand the theoretical background of digital transformation and digital governance.</w:t>
      </w:r>
    </w:p>
    <w:p w14:paraId="349C9258"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Manage the development of strategy and innovation in public administration.</w:t>
      </w:r>
    </w:p>
    <w:p w14:paraId="75A6F6A8"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Manage the sustainable development of projects in the public sector.</w:t>
      </w:r>
    </w:p>
    <w:p w14:paraId="2151902E"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Organize and manage data generated in the public sector and understand its use in governance.</w:t>
      </w:r>
    </w:p>
    <w:p w14:paraId="51150602"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t>Understand the techniques for activating citizens.</w:t>
      </w:r>
    </w:p>
    <w:p w14:paraId="2E9457A4" w14:textId="77777777" w:rsidR="00775F7F" w:rsidRPr="00775F7F" w:rsidRDefault="00775F7F" w:rsidP="00693835">
      <w:pPr>
        <w:pStyle w:val="Web"/>
        <w:numPr>
          <w:ilvl w:val="0"/>
          <w:numId w:val="86"/>
        </w:numPr>
        <w:jc w:val="both"/>
        <w:rPr>
          <w:rFonts w:asciiTheme="minorHAnsi" w:hAnsiTheme="minorHAnsi" w:cstheme="minorHAnsi"/>
          <w:sz w:val="20"/>
          <w:szCs w:val="20"/>
          <w:lang w:val="en-US"/>
        </w:rPr>
      </w:pPr>
      <w:r w:rsidRPr="00775F7F">
        <w:rPr>
          <w:rFonts w:asciiTheme="minorHAnsi" w:hAnsiTheme="minorHAnsi" w:cstheme="minorHAnsi"/>
          <w:sz w:val="20"/>
          <w:szCs w:val="20"/>
          <w:lang w:val="en-US"/>
        </w:rPr>
        <w:lastRenderedPageBreak/>
        <w:t>Understand the core modern technologies in the public sector such as cloud computing, artificial intelligence, big data analytics, security, privacy, etc.</w:t>
      </w:r>
    </w:p>
    <w:p w14:paraId="7BD06290" w14:textId="77777777" w:rsidR="00945775" w:rsidRPr="00EA0135" w:rsidRDefault="00945775" w:rsidP="00100CE0">
      <w:pPr>
        <w:pStyle w:val="1"/>
        <w:spacing w:beforeAutospacing="1" w:line="240" w:lineRule="auto"/>
        <w:jc w:val="both"/>
      </w:pPr>
      <w:bookmarkStart w:id="50" w:name="_Toc195300684"/>
      <w:bookmarkStart w:id="51" w:name="_Toc203133886"/>
      <w:r w:rsidRPr="00EA0135">
        <w:t>Regulation of the Postgraduate Studies Programme</w:t>
      </w:r>
      <w:bookmarkEnd w:id="50"/>
      <w:bookmarkEnd w:id="51"/>
    </w:p>
    <w:p w14:paraId="04622946" w14:textId="77777777" w:rsidR="00945775" w:rsidRPr="00EA0135" w:rsidRDefault="00945775" w:rsidP="00100CE0">
      <w:pPr>
        <w:pStyle w:val="2"/>
        <w:spacing w:beforeAutospacing="1" w:line="240" w:lineRule="auto"/>
        <w:jc w:val="both"/>
      </w:pPr>
      <w:bookmarkStart w:id="52" w:name="_Toc195300685"/>
      <w:bookmarkStart w:id="53" w:name="_Toc203133887"/>
      <w:r w:rsidRPr="00EA0135">
        <w:t>Topics of Study</w:t>
      </w:r>
      <w:bookmarkEnd w:id="52"/>
      <w:bookmarkEnd w:id="53"/>
    </w:p>
    <w:p w14:paraId="44D618C1"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registration of students to the MSc of the University of Thessaly (UTH) is done by the MSc Secretariat through the information system of the Electronic Secretariat of the UTH </w:t>
      </w:r>
      <w:r w:rsidRPr="00EA0135">
        <w:rPr>
          <w:rStyle w:val="-"/>
        </w:rPr>
        <w:t xml:space="preserve">(https://euniversity.uth.gr/unistudent/ </w:t>
      </w:r>
      <w:r w:rsidRPr="00EA0135">
        <w:rPr>
          <w:rFonts w:cstheme="minorHAnsi"/>
        </w:rPr>
        <w:t>and https://cas.uth.gr/).</w:t>
      </w:r>
    </w:p>
    <w:p w14:paraId="64807209" w14:textId="77777777" w:rsidR="00945775" w:rsidRPr="00EA0135" w:rsidRDefault="00945775" w:rsidP="00100CE0">
      <w:pPr>
        <w:pStyle w:val="2"/>
        <w:spacing w:beforeAutospacing="1" w:line="240" w:lineRule="auto"/>
        <w:jc w:val="both"/>
      </w:pPr>
      <w:bookmarkStart w:id="54" w:name="_Toc195300686"/>
      <w:bookmarkStart w:id="55" w:name="_Toc203133888"/>
      <w:r w:rsidRPr="00EA0135">
        <w:t>Duration of Semester-Studies</w:t>
      </w:r>
      <w:bookmarkEnd w:id="54"/>
      <w:bookmarkEnd w:id="55"/>
    </w:p>
    <w:p w14:paraId="01E83E4F" w14:textId="77777777" w:rsidR="00533B07" w:rsidRDefault="00533B07" w:rsidP="00533B07">
      <w:pPr>
        <w:spacing w:before="0" w:after="0" w:line="358" w:lineRule="auto"/>
        <w:ind w:left="-6" w:right="164" w:hanging="11"/>
        <w:jc w:val="both"/>
        <w:rPr>
          <w:rFonts w:cstheme="minorHAnsi"/>
        </w:rPr>
      </w:pPr>
    </w:p>
    <w:p w14:paraId="089533E3" w14:textId="21F2FD32" w:rsidR="00A84304" w:rsidRPr="00A84304" w:rsidRDefault="00A84304" w:rsidP="00533B07">
      <w:pPr>
        <w:spacing w:before="0" w:after="0" w:line="358" w:lineRule="auto"/>
        <w:ind w:left="-6" w:right="164" w:hanging="11"/>
        <w:jc w:val="both"/>
        <w:rPr>
          <w:rFonts w:cstheme="minorHAnsi"/>
        </w:rPr>
      </w:pPr>
      <w:r w:rsidRPr="00A84304">
        <w:rPr>
          <w:rFonts w:cstheme="minorHAnsi"/>
        </w:rPr>
        <w:t>The duration of the program for the award of the Master's Degree (MSc) is three (3) semesters, with the final semester dedicated to the completion of the thesis.</w:t>
      </w:r>
    </w:p>
    <w:p w14:paraId="5A828B3B" w14:textId="77777777" w:rsidR="00945775" w:rsidRPr="00EA0135" w:rsidRDefault="00945775" w:rsidP="00533B07">
      <w:pPr>
        <w:spacing w:before="0" w:after="0" w:line="358" w:lineRule="auto"/>
        <w:ind w:left="-6" w:right="164" w:hanging="11"/>
        <w:jc w:val="both"/>
        <w:rPr>
          <w:rFonts w:cstheme="minorHAnsi"/>
        </w:rPr>
      </w:pPr>
      <w:r w:rsidRPr="00EA0135">
        <w:rPr>
          <w:rFonts w:cstheme="minorHAnsi"/>
        </w:rPr>
        <w:t>Postgraduate students are required to attend the distance learning programme in accordance with the course programme. If there are serious reasons, up to 30% of the teaching hours per semester can be missed.</w:t>
      </w:r>
    </w:p>
    <w:p w14:paraId="5D2431C5" w14:textId="77777777" w:rsidR="00945775" w:rsidRPr="00EA0135" w:rsidRDefault="00945775" w:rsidP="00533B07">
      <w:pPr>
        <w:spacing w:before="0" w:after="0" w:line="358" w:lineRule="auto"/>
        <w:ind w:left="-6" w:right="164" w:hanging="11"/>
        <w:jc w:val="both"/>
        <w:rPr>
          <w:rFonts w:cstheme="minorHAnsi"/>
        </w:rPr>
      </w:pPr>
      <w:r w:rsidRPr="00EA0135">
        <w:rPr>
          <w:rFonts w:cstheme="minorHAnsi"/>
        </w:rPr>
        <w:t xml:space="preserve">For the acquisition of the MSc, 90 ECTS: European Credit Transfer System credits are required, divided into 30 per semester and 30 for the thesis. </w:t>
      </w:r>
    </w:p>
    <w:p w14:paraId="50963C84" w14:textId="77777777" w:rsidR="00945775" w:rsidRPr="00EA0135" w:rsidRDefault="00945775" w:rsidP="00100CE0">
      <w:pPr>
        <w:pStyle w:val="2"/>
        <w:spacing w:beforeAutospacing="1" w:line="240" w:lineRule="auto"/>
        <w:jc w:val="both"/>
      </w:pPr>
      <w:bookmarkStart w:id="56" w:name="_Toc195300687"/>
      <w:bookmarkStart w:id="57" w:name="_Toc203133889"/>
      <w:r w:rsidRPr="00EA0135">
        <w:t>Academic Calendar</w:t>
      </w:r>
      <w:bookmarkEnd w:id="56"/>
      <w:bookmarkEnd w:id="57"/>
    </w:p>
    <w:p w14:paraId="2E9C67A6" w14:textId="77777777" w:rsidR="00945775" w:rsidRPr="00EA0135" w:rsidRDefault="00945775" w:rsidP="00533B07">
      <w:pPr>
        <w:spacing w:beforeAutospacing="1" w:after="0" w:line="240" w:lineRule="auto"/>
        <w:jc w:val="both"/>
        <w:rPr>
          <w:rFonts w:cstheme="minorHAnsi"/>
        </w:rPr>
      </w:pPr>
      <w:r w:rsidRPr="00EA0135">
        <w:rPr>
          <w:rFonts w:cstheme="minorHAnsi"/>
        </w:rPr>
        <w:t>The academic year begins on 1 September and ends on 31 August of the following year. The teaching work of each academic year is divided into two semesters (winter and spring).</w:t>
      </w:r>
    </w:p>
    <w:p w14:paraId="41412106" w14:textId="77777777" w:rsidR="00945775" w:rsidRPr="00EA0135" w:rsidRDefault="00945775" w:rsidP="00533B07">
      <w:pPr>
        <w:spacing w:beforeAutospacing="1" w:after="0" w:line="240" w:lineRule="auto"/>
        <w:jc w:val="both"/>
        <w:rPr>
          <w:rFonts w:cstheme="minorHAnsi"/>
        </w:rPr>
      </w:pPr>
      <w:r w:rsidRPr="00EA0135">
        <w:rPr>
          <w:rFonts w:cstheme="minorHAnsi"/>
        </w:rPr>
        <w:t xml:space="preserve">The courses of the winter semester start in the 1st 15th week of </w:t>
      </w:r>
      <w:r>
        <w:rPr>
          <w:rFonts w:cstheme="minorHAnsi"/>
        </w:rPr>
        <w:t>October and last 13</w:t>
      </w:r>
      <w:r w:rsidRPr="00EA0135">
        <w:rPr>
          <w:rFonts w:cstheme="minorHAnsi"/>
        </w:rPr>
        <w:t xml:space="preserve"> weeks. The teaching schedule is announced no later than the end of the first week of September.</w:t>
      </w:r>
    </w:p>
    <w:p w14:paraId="7A9CB539" w14:textId="77777777" w:rsidR="00945775" w:rsidRPr="00EA0135" w:rsidRDefault="00945775" w:rsidP="00533B07">
      <w:pPr>
        <w:spacing w:beforeAutospacing="1" w:after="0" w:line="240" w:lineRule="auto"/>
        <w:jc w:val="both"/>
        <w:rPr>
          <w:rFonts w:cstheme="minorHAnsi"/>
        </w:rPr>
      </w:pPr>
      <w:r w:rsidRPr="00EA0135">
        <w:rPr>
          <w:rFonts w:cstheme="minorHAnsi"/>
        </w:rPr>
        <w:t xml:space="preserve">Spring semester courses begin after the end of the winter semester exams and also last </w:t>
      </w:r>
      <w:r>
        <w:rPr>
          <w:rFonts w:cstheme="minorHAnsi"/>
        </w:rPr>
        <w:t>13</w:t>
      </w:r>
      <w:r w:rsidRPr="00EA0135">
        <w:rPr>
          <w:rFonts w:cstheme="minorHAnsi"/>
        </w:rPr>
        <w:t xml:space="preserve"> weeks. The teaching schedule is announced no later than the end of the first week of February. </w:t>
      </w:r>
    </w:p>
    <w:p w14:paraId="68E147F0" w14:textId="77777777" w:rsidR="00945775" w:rsidRPr="00EA0135" w:rsidRDefault="00945775" w:rsidP="00533B07">
      <w:pPr>
        <w:spacing w:beforeAutospacing="1" w:after="0" w:line="240" w:lineRule="auto"/>
        <w:jc w:val="both"/>
        <w:rPr>
          <w:rFonts w:cstheme="minorHAnsi"/>
        </w:rPr>
      </w:pPr>
      <w:r w:rsidRPr="00EA0135">
        <w:rPr>
          <w:rFonts w:cstheme="minorHAnsi"/>
        </w:rPr>
        <w:t xml:space="preserve">The academic calendar for each year is set by the Senate at least two months before the beginning of the academic year. By decision of the Assembly, the Department may modify the decision of the Senate according to its needs. </w:t>
      </w:r>
    </w:p>
    <w:p w14:paraId="2591A253" w14:textId="77777777" w:rsidR="00945775" w:rsidRPr="00EA0135" w:rsidRDefault="00945775" w:rsidP="00100CE0">
      <w:pPr>
        <w:pStyle w:val="2"/>
        <w:spacing w:beforeAutospacing="1" w:line="240" w:lineRule="auto"/>
        <w:jc w:val="both"/>
      </w:pPr>
      <w:bookmarkStart w:id="58" w:name="_Toc195300688"/>
      <w:bookmarkStart w:id="59" w:name="_Toc203133890"/>
      <w:r w:rsidRPr="00EA0135">
        <w:t>Course make-ups</w:t>
      </w:r>
      <w:bookmarkEnd w:id="58"/>
      <w:bookmarkEnd w:id="59"/>
    </w:p>
    <w:p w14:paraId="5F0CFF5A" w14:textId="77777777" w:rsidR="00945775" w:rsidRPr="00EA0135" w:rsidRDefault="00945775" w:rsidP="00945775">
      <w:pPr>
        <w:spacing w:beforeAutospacing="1" w:after="0" w:line="240" w:lineRule="auto"/>
        <w:jc w:val="both"/>
        <w:rPr>
          <w:rFonts w:cstheme="minorHAnsi"/>
        </w:rPr>
      </w:pPr>
      <w:r w:rsidRPr="00EA0135">
        <w:rPr>
          <w:rFonts w:cstheme="minorHAnsi"/>
        </w:rPr>
        <w:t>The lecturer may request a make-up of a course that he/she misses only due to a planned absence or illness. In this case, he/she submits a written request to the Director and the Coordinating Committee of the MSc and cooperates with them to find a classroom and a time to make up the class.</w:t>
      </w:r>
    </w:p>
    <w:p w14:paraId="10ACF830"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time and place of the make-up must be communicated to students at least four (4) days prior to the class. </w:t>
      </w:r>
    </w:p>
    <w:p w14:paraId="56BA10C5" w14:textId="77777777" w:rsidR="00945775" w:rsidRPr="00EA0135" w:rsidRDefault="00945775" w:rsidP="00945775">
      <w:pPr>
        <w:spacing w:beforeAutospacing="1" w:after="0" w:line="240" w:lineRule="auto"/>
        <w:jc w:val="both"/>
        <w:rPr>
          <w:rFonts w:cstheme="minorHAnsi"/>
        </w:rPr>
      </w:pPr>
      <w:r w:rsidRPr="00EA0135">
        <w:rPr>
          <w:rFonts w:cstheme="minorHAnsi"/>
        </w:rPr>
        <w:lastRenderedPageBreak/>
        <w:t>If the above procedure is not followed and the course is not made up, the lecturer is obliged to notify the MSc Secretariat in writing.</w:t>
      </w:r>
    </w:p>
    <w:p w14:paraId="3B222C69"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make-up cannot coincide with another course in the same semester. Make-ups in the same course must be made on a day other than the day on which the course is normally taught and in any case may not precede or follow the course consecutively. </w:t>
      </w:r>
    </w:p>
    <w:p w14:paraId="290E7FA1" w14:textId="77777777" w:rsidR="00945775" w:rsidRPr="00EA0135" w:rsidRDefault="00945775" w:rsidP="00100CE0">
      <w:pPr>
        <w:pStyle w:val="2"/>
        <w:spacing w:beforeAutospacing="1" w:line="240" w:lineRule="auto"/>
        <w:jc w:val="both"/>
      </w:pPr>
      <w:bookmarkStart w:id="60" w:name="_Toc195300689"/>
      <w:bookmarkStart w:id="61" w:name="_Toc203133891"/>
      <w:r w:rsidRPr="00EA0135">
        <w:t>Registration and renewal of registration</w:t>
      </w:r>
      <w:bookmarkEnd w:id="60"/>
      <w:bookmarkEnd w:id="61"/>
    </w:p>
    <w:p w14:paraId="2C4301E8" w14:textId="77777777" w:rsidR="00945775" w:rsidRPr="00EA0135" w:rsidRDefault="00945775" w:rsidP="00945775">
      <w:pPr>
        <w:spacing w:beforeAutospacing="1" w:after="0" w:line="240" w:lineRule="auto"/>
        <w:jc w:val="both"/>
        <w:rPr>
          <w:rFonts w:cstheme="minorHAnsi"/>
        </w:rPr>
      </w:pPr>
      <w:r w:rsidRPr="00EA0135">
        <w:rPr>
          <w:rFonts w:cstheme="minorHAnsi"/>
        </w:rPr>
        <w:t>Both the registration and the declaration of courses of the students in each semester are jointly necessary actions in order for the student to have an active presence in the Institution. The renewal of registration each semester is carried out by the MSc Secretariat through the information system of the ETH Electronic Secretariat (https://euniversity.uth.gr/unistudent/ and https://cas.uth.gr/).</w:t>
      </w:r>
    </w:p>
    <w:p w14:paraId="21ACE086" w14:textId="77777777" w:rsidR="00945775" w:rsidRPr="00EA0135" w:rsidRDefault="00945775" w:rsidP="00100CE0">
      <w:pPr>
        <w:pStyle w:val="2"/>
        <w:spacing w:beforeAutospacing="1" w:line="240" w:lineRule="auto"/>
        <w:jc w:val="both"/>
      </w:pPr>
      <w:bookmarkStart w:id="62" w:name="_Toc195300690"/>
      <w:bookmarkStart w:id="63" w:name="_Toc203133892"/>
      <w:r w:rsidRPr="00EA0135">
        <w:t>Course declaration</w:t>
      </w:r>
      <w:bookmarkEnd w:id="62"/>
      <w:bookmarkEnd w:id="63"/>
    </w:p>
    <w:p w14:paraId="002E33D9"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course registration is carried out every semester by the MSc Secretariat, in order to be able to attend and participate in the course examinations. The MSc Secretariat declares the courses of each semester according to the rules set by the MSc Programme of Studies. </w:t>
      </w:r>
    </w:p>
    <w:p w14:paraId="0787C408"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Please note that the declaration of courses each semester is done through the above information system. Please note that students are only entitled to take examinations in courses that they have declared to attend during the semester in question. </w:t>
      </w:r>
    </w:p>
    <w:p w14:paraId="7E782339" w14:textId="77777777" w:rsidR="00945775" w:rsidRPr="00EA0135" w:rsidRDefault="00945775" w:rsidP="00100CE0">
      <w:pPr>
        <w:pStyle w:val="2"/>
        <w:spacing w:beforeAutospacing="1" w:line="240" w:lineRule="auto"/>
        <w:jc w:val="both"/>
      </w:pPr>
      <w:bookmarkStart w:id="64" w:name="_Toc195300691"/>
      <w:bookmarkStart w:id="65" w:name="_Toc203133893"/>
      <w:r w:rsidRPr="00EA0135">
        <w:t>Suspension of studies</w:t>
      </w:r>
      <w:bookmarkEnd w:id="64"/>
      <w:bookmarkEnd w:id="65"/>
    </w:p>
    <w:p w14:paraId="61EC3263" w14:textId="77777777" w:rsidR="00945775" w:rsidRPr="00EA0135" w:rsidRDefault="00945775" w:rsidP="00945775">
      <w:pPr>
        <w:spacing w:beforeAutospacing="1" w:after="0" w:line="240" w:lineRule="auto"/>
        <w:jc w:val="both"/>
        <w:rPr>
          <w:rFonts w:cstheme="minorHAnsi"/>
        </w:rPr>
      </w:pPr>
      <w:r w:rsidRPr="00EA0135">
        <w:rPr>
          <w:rFonts w:cstheme="minorHAnsi"/>
        </w:rPr>
        <w:t>Students have the right to discontinue their studies, with a written request to the MSc Secretariat, for as many semesters, consecutive or not, as they wish, and in any case not more than the minimum number of semesters required for the award of a diploma according to the indicative curriculum. The application must indicate the exact period of suspension. These semesters do not count towards the above maximum duration of study. Students who suspend their studies as described above do not have student status for the entire period of suspension. After the end of the interruption, students are reinstated and rejoin the Department. In the meantime, students have the right, with a justified written request to the MSc Secretariat, to terminate their suspension at the beginning of each semester.</w:t>
      </w:r>
    </w:p>
    <w:p w14:paraId="3D55F83A" w14:textId="77777777" w:rsidR="00945775" w:rsidRPr="00EA0135" w:rsidRDefault="00945775" w:rsidP="00100CE0">
      <w:pPr>
        <w:pStyle w:val="2"/>
        <w:spacing w:beforeAutospacing="1" w:line="240" w:lineRule="auto"/>
        <w:jc w:val="both"/>
      </w:pPr>
      <w:bookmarkStart w:id="66" w:name="_Toc195300692"/>
      <w:bookmarkStart w:id="67" w:name="_Toc203133894"/>
      <w:r>
        <w:t>Withdrawal</w:t>
      </w:r>
      <w:bookmarkEnd w:id="66"/>
      <w:bookmarkEnd w:id="67"/>
    </w:p>
    <w:p w14:paraId="26209101" w14:textId="6E4D019C" w:rsidR="00945775" w:rsidRPr="00EA0135" w:rsidRDefault="00945775" w:rsidP="00945775">
      <w:pPr>
        <w:spacing w:beforeAutospacing="1" w:after="0" w:line="240" w:lineRule="auto"/>
        <w:jc w:val="both"/>
        <w:rPr>
          <w:rFonts w:cstheme="minorHAnsi"/>
        </w:rPr>
      </w:pPr>
      <w:r w:rsidRPr="00EA0135">
        <w:t xml:space="preserve">In case of absence or failure of a student, in the course review or in the review of the MPA, the matter is referred to the </w:t>
      </w:r>
      <w:r w:rsidR="003F22EA" w:rsidRPr="003F22EA">
        <w:rPr>
          <w:color w:val="000000"/>
        </w:rPr>
        <w:t>Steering Committee</w:t>
      </w:r>
      <w:r w:rsidR="003F22EA">
        <w:t xml:space="preserve"> (SC)</w:t>
      </w:r>
      <w:r w:rsidRPr="00EA0135">
        <w:t>, which recommends to the Assembly the final deletion of the student from the MSc, or the attendance of the same course. If the Assembly decides that the student should attend the same course and fails, then the student will be removed from the MSc, following a decision of the Assembly.</w:t>
      </w:r>
    </w:p>
    <w:p w14:paraId="4A67953A" w14:textId="77777777" w:rsidR="00945775" w:rsidRDefault="00945775" w:rsidP="00945775">
      <w:pPr>
        <w:spacing w:beforeAutospacing="1" w:after="0" w:line="240" w:lineRule="auto"/>
        <w:jc w:val="both"/>
        <w:rPr>
          <w:rFonts w:cstheme="minorHAnsi"/>
          <w:lang w:val="el-GR"/>
        </w:rPr>
      </w:pPr>
      <w:r w:rsidRPr="00EA0135">
        <w:rPr>
          <w:rFonts w:cstheme="minorHAnsi"/>
        </w:rPr>
        <w:t xml:space="preserve">The student has the right to withdraw from the MSc after a written request to the Secretariat. </w:t>
      </w:r>
      <w:r w:rsidRPr="004518F8">
        <w:rPr>
          <w:rFonts w:cstheme="minorHAnsi"/>
          <w:lang w:val="el-GR"/>
        </w:rPr>
        <w:t xml:space="preserve">The necessary forms for withdrawal are the following: </w:t>
      </w:r>
    </w:p>
    <w:p w14:paraId="02D49EF3" w14:textId="77777777" w:rsidR="00945775" w:rsidRDefault="00945775" w:rsidP="00945775">
      <w:pPr>
        <w:pStyle w:val="a4"/>
        <w:numPr>
          <w:ilvl w:val="0"/>
          <w:numId w:val="3"/>
        </w:numPr>
        <w:spacing w:beforeAutospacing="1" w:after="0" w:line="240" w:lineRule="auto"/>
        <w:jc w:val="both"/>
        <w:rPr>
          <w:rFonts w:cstheme="minorHAnsi"/>
          <w:lang w:val="el-GR"/>
        </w:rPr>
      </w:pPr>
      <w:r w:rsidRPr="00821D06">
        <w:rPr>
          <w:rFonts w:cstheme="minorHAnsi"/>
          <w:lang w:val="el-GR"/>
        </w:rPr>
        <w:lastRenderedPageBreak/>
        <w:t xml:space="preserve">Deletion Request Form </w:t>
      </w:r>
    </w:p>
    <w:p w14:paraId="31E291B1" w14:textId="380E4961" w:rsidR="00945775" w:rsidRPr="00EA0135" w:rsidRDefault="00945775" w:rsidP="00945775">
      <w:pPr>
        <w:pStyle w:val="a4"/>
        <w:numPr>
          <w:ilvl w:val="0"/>
          <w:numId w:val="3"/>
        </w:numPr>
        <w:spacing w:beforeAutospacing="1" w:after="0" w:line="240" w:lineRule="auto"/>
        <w:jc w:val="both"/>
        <w:rPr>
          <w:rFonts w:cstheme="minorHAnsi"/>
        </w:rPr>
      </w:pPr>
      <w:r w:rsidRPr="00EA0135">
        <w:rPr>
          <w:rFonts w:cstheme="minorHAnsi"/>
        </w:rPr>
        <w:t>Confirmation from the Student Residence and the Library of the Faculty of Engineering o</w:t>
      </w:r>
      <w:r w:rsidR="00D41225">
        <w:rPr>
          <w:rFonts w:cstheme="minorHAnsi"/>
        </w:rPr>
        <w:t>f the University of Thessaly</w:t>
      </w:r>
      <w:r w:rsidRPr="00EA0135">
        <w:rPr>
          <w:rFonts w:cstheme="minorHAnsi"/>
        </w:rPr>
        <w:t xml:space="preserve">, that there is no outstanding amount. </w:t>
      </w:r>
    </w:p>
    <w:p w14:paraId="5BFBFCBB" w14:textId="77777777" w:rsidR="00945775" w:rsidRPr="00EA0135" w:rsidRDefault="00945775" w:rsidP="00945775">
      <w:pPr>
        <w:pStyle w:val="a4"/>
        <w:numPr>
          <w:ilvl w:val="0"/>
          <w:numId w:val="3"/>
        </w:numPr>
        <w:spacing w:beforeAutospacing="1" w:after="0" w:line="240" w:lineRule="auto"/>
        <w:jc w:val="both"/>
        <w:rPr>
          <w:rFonts w:cstheme="minorHAnsi"/>
        </w:rPr>
      </w:pPr>
      <w:r w:rsidRPr="00EA0135">
        <w:rPr>
          <w:rFonts w:cstheme="minorHAnsi"/>
        </w:rPr>
        <w:t xml:space="preserve">Pass, Academic Identity Card and Health Card (whichever of them were issued) are returned to the MSc Secretariat. </w:t>
      </w:r>
    </w:p>
    <w:p w14:paraId="6D1B8313" w14:textId="64E8AE36" w:rsidR="00945775" w:rsidRPr="00EA0135" w:rsidRDefault="00FD4F08" w:rsidP="00100CE0">
      <w:pPr>
        <w:pStyle w:val="2"/>
        <w:spacing w:beforeAutospacing="1" w:line="240" w:lineRule="auto"/>
        <w:jc w:val="both"/>
      </w:pPr>
      <w:bookmarkStart w:id="68" w:name="_Toc195300693"/>
      <w:bookmarkStart w:id="69" w:name="_Toc203133895"/>
      <w:r>
        <w:t>grade</w:t>
      </w:r>
      <w:r w:rsidR="00945775" w:rsidRPr="00EA0135">
        <w:t xml:space="preserve"> scale</w:t>
      </w:r>
      <w:bookmarkEnd w:id="68"/>
      <w:bookmarkEnd w:id="69"/>
    </w:p>
    <w:p w14:paraId="53805461" w14:textId="77777777" w:rsidR="00945775" w:rsidRPr="00EA0135" w:rsidRDefault="00945775" w:rsidP="00945775">
      <w:pPr>
        <w:spacing w:beforeAutospacing="1" w:after="0" w:line="240" w:lineRule="auto"/>
        <w:jc w:val="both"/>
        <w:rPr>
          <w:rFonts w:cstheme="minorHAnsi"/>
        </w:rPr>
      </w:pPr>
      <w:r w:rsidRPr="00EA0135">
        <w:rPr>
          <w:rFonts w:cstheme="minorHAnsi"/>
        </w:rPr>
        <w:t>The performance of students in the courses is graded on a scale of 0-10, with a 10 being the pass mark and the minimum passing grade being 5. Grades are given in half-point increments. The ten-point grading scale followed for all courses is as follows:</w:t>
      </w:r>
    </w:p>
    <w:p w14:paraId="7D31FD67" w14:textId="77777777" w:rsidR="00945775" w:rsidRPr="00EA0135" w:rsidRDefault="00945775" w:rsidP="00945775">
      <w:pPr>
        <w:spacing w:before="0" w:after="120" w:line="240" w:lineRule="auto"/>
        <w:ind w:firstLine="720"/>
        <w:jc w:val="both"/>
        <w:rPr>
          <w:rFonts w:cstheme="minorHAnsi"/>
        </w:rPr>
      </w:pPr>
      <w:r w:rsidRPr="00EA0135">
        <w:rPr>
          <w:rFonts w:cstheme="minorHAnsi"/>
        </w:rPr>
        <w:t>8,50 - 10 : "Excellent"</w:t>
      </w:r>
    </w:p>
    <w:p w14:paraId="01D35567" w14:textId="77777777" w:rsidR="00945775" w:rsidRPr="00EA0135" w:rsidRDefault="00945775" w:rsidP="00945775">
      <w:pPr>
        <w:spacing w:before="0" w:after="120" w:line="240" w:lineRule="auto"/>
        <w:ind w:firstLine="720"/>
        <w:jc w:val="both"/>
        <w:rPr>
          <w:rFonts w:cstheme="minorHAnsi"/>
        </w:rPr>
      </w:pPr>
      <w:r w:rsidRPr="00EA0135">
        <w:rPr>
          <w:rFonts w:cstheme="minorHAnsi"/>
        </w:rPr>
        <w:t>7,00 - 8,49 : "Very well"</w:t>
      </w:r>
    </w:p>
    <w:p w14:paraId="238002FF" w14:textId="77777777" w:rsidR="00945775" w:rsidRPr="00EA0135" w:rsidRDefault="00945775" w:rsidP="00945775">
      <w:pPr>
        <w:spacing w:before="0" w:after="120" w:line="240" w:lineRule="auto"/>
        <w:ind w:firstLine="720"/>
        <w:jc w:val="both"/>
        <w:rPr>
          <w:rFonts w:cstheme="minorHAnsi"/>
        </w:rPr>
      </w:pPr>
      <w:r w:rsidRPr="00EA0135">
        <w:rPr>
          <w:rFonts w:cstheme="minorHAnsi"/>
        </w:rPr>
        <w:t>6,00 - 6,99 : "Good"</w:t>
      </w:r>
    </w:p>
    <w:p w14:paraId="00FFBB6C" w14:textId="77777777" w:rsidR="00945775" w:rsidRPr="00EA0135" w:rsidRDefault="00945775" w:rsidP="00945775">
      <w:pPr>
        <w:spacing w:before="0" w:after="120" w:line="240" w:lineRule="auto"/>
        <w:ind w:firstLine="720"/>
        <w:jc w:val="both"/>
        <w:rPr>
          <w:rFonts w:cstheme="minorHAnsi"/>
        </w:rPr>
      </w:pPr>
      <w:r w:rsidRPr="00EA0135">
        <w:rPr>
          <w:rFonts w:cstheme="minorHAnsi"/>
        </w:rPr>
        <w:t>5,00 - 5,99 : "Sufficiently"</w:t>
      </w:r>
    </w:p>
    <w:p w14:paraId="6DC5CCFD" w14:textId="77777777" w:rsidR="00945775" w:rsidRPr="00EA0135" w:rsidRDefault="00945775" w:rsidP="00945775">
      <w:pPr>
        <w:spacing w:before="0" w:after="120" w:line="240" w:lineRule="auto"/>
        <w:ind w:firstLine="720"/>
        <w:jc w:val="both"/>
        <w:rPr>
          <w:rFonts w:cstheme="minorHAnsi"/>
        </w:rPr>
      </w:pPr>
      <w:r w:rsidRPr="00EA0135">
        <w:rPr>
          <w:rFonts w:cstheme="minorHAnsi"/>
        </w:rPr>
        <w:t>0,0 - 4,99 : "Unfortunately"</w:t>
      </w:r>
    </w:p>
    <w:p w14:paraId="5855ECF0" w14:textId="77777777" w:rsidR="00945775" w:rsidRPr="00EA0135" w:rsidRDefault="00945775" w:rsidP="00945775">
      <w:pPr>
        <w:spacing w:before="0" w:after="120" w:line="240" w:lineRule="auto"/>
        <w:jc w:val="both"/>
        <w:rPr>
          <w:rFonts w:cstheme="minorHAnsi"/>
        </w:rPr>
      </w:pPr>
      <w:r w:rsidRPr="00EA0135">
        <w:rPr>
          <w:rFonts w:cstheme="minorHAnsi"/>
        </w:rPr>
        <w:t xml:space="preserve">Regarding the degree of the Diploma and in accordance with the current regulations, the grade is on a 10-point scale with a pass mark of 10 and a minimum pass mark of 5. </w:t>
      </w:r>
    </w:p>
    <w:p w14:paraId="736F8F46" w14:textId="77777777" w:rsidR="00945775" w:rsidRPr="00EA0135" w:rsidRDefault="00945775" w:rsidP="00945775">
      <w:pPr>
        <w:spacing w:before="0" w:after="120" w:line="240" w:lineRule="auto"/>
        <w:jc w:val="both"/>
        <w:rPr>
          <w:rFonts w:cstheme="minorHAnsi"/>
        </w:rPr>
      </w:pPr>
      <w:r w:rsidRPr="00EA0135">
        <w:rPr>
          <w:rFonts w:cstheme="minorHAnsi"/>
        </w:rPr>
        <w:t>The number of courses for the award of the Diploma is calculated as the total number of courses that the student has successfully completed in order to obtain 90 ECTS credits.</w:t>
      </w:r>
    </w:p>
    <w:p w14:paraId="19D85356" w14:textId="77777777" w:rsidR="00945775" w:rsidRPr="00EA0135" w:rsidRDefault="00945775" w:rsidP="00945775">
      <w:pPr>
        <w:spacing w:before="0" w:after="120" w:line="240" w:lineRule="auto"/>
        <w:jc w:val="both"/>
        <w:rPr>
          <w:rFonts w:cstheme="minorHAnsi"/>
        </w:rPr>
      </w:pPr>
      <w:r w:rsidRPr="00EA0135">
        <w:rPr>
          <w:rFonts w:cstheme="minorHAnsi"/>
        </w:rPr>
        <w:t xml:space="preserve">The grade of the MPA is the weighted average of the grades of the courses and the thesis based on the credit units assigned to each course and the thesis, as specified in the Y.A. </w:t>
      </w:r>
      <w:r w:rsidRPr="00CD4611">
        <w:rPr>
          <w:rFonts w:cstheme="minorHAnsi"/>
          <w:lang w:val="el-GR"/>
        </w:rPr>
        <w:t>Φ</w:t>
      </w:r>
      <w:r w:rsidRPr="00EA0135">
        <w:rPr>
          <w:rFonts w:cstheme="minorHAnsi"/>
        </w:rPr>
        <w:t xml:space="preserve">141/B3/2166 (Government Gazette 308 t.B'. 18.6.1987) according to the following formula (where the credit units replace the weighting factors of the Y.A.), and more specifically the mathematical formula is the following: </w:t>
      </w:r>
    </w:p>
    <w:p w14:paraId="1B01DB18" w14:textId="77777777" w:rsidR="00945775" w:rsidRDefault="00945775" w:rsidP="00945775">
      <w:pPr>
        <w:spacing w:before="0" w:after="120" w:line="240" w:lineRule="auto"/>
        <w:ind w:firstLine="720"/>
        <w:jc w:val="both"/>
        <w:rPr>
          <w:rFonts w:cstheme="minorHAnsi"/>
          <w:lang w:val="el-GR"/>
        </w:rPr>
      </w:pPr>
      <m:oMathPara>
        <m:oMath>
          <m:r>
            <w:rPr>
              <w:rFonts w:ascii="Cambria Math" w:hAnsi="Cambria Math" w:cstheme="minorHAnsi"/>
              <w:lang w:val="el-GR"/>
            </w:rPr>
            <m:t>β=</m:t>
          </m:r>
          <m:f>
            <m:fPr>
              <m:ctrlPr>
                <w:rPr>
                  <w:rFonts w:ascii="Cambria Math" w:hAnsi="Cambria Math" w:cstheme="minorHAnsi"/>
                  <w:i/>
                  <w:lang w:val="el-GR"/>
                </w:rPr>
              </m:ctrlPr>
            </m:fPr>
            <m:num>
              <m:r>
                <w:rPr>
                  <w:rFonts w:ascii="Cambria Math" w:hAnsi="Cambria Math" w:cstheme="minorHAnsi"/>
                  <w:lang w:val="el-GR"/>
                </w:rPr>
                <m:t>(</m:t>
              </m:r>
              <m:sSub>
                <m:sSubPr>
                  <m:ctrlPr>
                    <w:rPr>
                      <w:rFonts w:ascii="Cambria Math" w:hAnsi="Cambria Math" w:cstheme="minorHAnsi"/>
                      <w:lang w:val="el-GR"/>
                    </w:rPr>
                  </m:ctrlPr>
                </m:sSubPr>
                <m:e>
                  <m:r>
                    <w:rPr>
                      <w:rFonts w:ascii="Cambria Math" w:hAnsi="Cambria Math" w:cstheme="minorHAnsi"/>
                      <w:lang w:val="el-GR"/>
                    </w:rPr>
                    <m:t>β</m:t>
                  </m:r>
                </m:e>
                <m:sub>
                  <m:r>
                    <w:rPr>
                      <w:rFonts w:ascii="Cambria Math" w:hAnsi="Cambria Math" w:cstheme="minorHAnsi"/>
                      <w:lang w:val="el-GR"/>
                    </w:rPr>
                    <m:t>δ</m:t>
                  </m:r>
                </m:sub>
              </m:sSub>
              <m:r>
                <w:rPr>
                  <w:rFonts w:ascii="Cambria Math" w:hAnsi="Cambria Math" w:cstheme="minorHAnsi"/>
                  <w:lang w:val="el-GR"/>
                </w:rPr>
                <m:t>×</m:t>
              </m:r>
              <m:sSub>
                <m:sSubPr>
                  <m:ctrlPr>
                    <w:rPr>
                      <w:rFonts w:ascii="Cambria Math" w:hAnsi="Cambria Math" w:cstheme="minorHAnsi"/>
                      <w:lang w:val="el-GR"/>
                    </w:rPr>
                  </m:ctrlPr>
                </m:sSubPr>
                <m:e>
                  <m:r>
                    <w:rPr>
                      <w:rFonts w:ascii="Cambria Math" w:hAnsi="Cambria Math" w:cstheme="minorHAnsi"/>
                      <w:lang w:val="el-GR"/>
                    </w:rPr>
                    <m:t>π</m:t>
                  </m:r>
                </m:e>
                <m:sub>
                  <m:r>
                    <w:rPr>
                      <w:rFonts w:ascii="Cambria Math" w:hAnsi="Cambria Math" w:cstheme="minorHAnsi"/>
                      <w:lang w:val="el-GR"/>
                    </w:rPr>
                    <m:t>δ</m:t>
                  </m:r>
                </m:sub>
              </m:sSub>
              <m:r>
                <w:rPr>
                  <w:rFonts w:ascii="Cambria Math" w:hAnsi="Cambria Math" w:cstheme="minorHAnsi"/>
                  <w:lang w:val="el-GR"/>
                </w:rPr>
                <m:t>)+</m:t>
              </m:r>
              <m:nary>
                <m:naryPr>
                  <m:chr m:val="∑"/>
                  <m:grow m:val="1"/>
                  <m:ctrlPr>
                    <w:rPr>
                      <w:rFonts w:ascii="Cambria Math" w:hAnsi="Cambria Math" w:cstheme="minorHAnsi"/>
                      <w:lang w:val="el-GR"/>
                    </w:rPr>
                  </m:ctrlPr>
                </m:naryPr>
                <m:sub>
                  <m:r>
                    <w:rPr>
                      <w:rFonts w:ascii="Cambria Math" w:hAnsi="Cambria Math" w:cstheme="minorHAnsi"/>
                    </w:rPr>
                    <m:t>i</m:t>
                  </m:r>
                  <m:r>
                    <w:rPr>
                      <w:rFonts w:ascii="Cambria Math" w:hAnsi="Cambria Math" w:cstheme="minorHAnsi"/>
                      <w:lang w:val="el-GR"/>
                    </w:rPr>
                    <m:t>=1</m:t>
                  </m:r>
                </m:sub>
                <m:sup>
                  <m:r>
                    <w:rPr>
                      <w:rFonts w:ascii="Cambria Math" w:hAnsi="Cambria Math" w:cstheme="minorHAnsi"/>
                      <w:lang w:val="el-GR"/>
                    </w:rPr>
                    <m:t>N</m:t>
                  </m:r>
                </m:sup>
                <m:e>
                  <m:d>
                    <m:dPr>
                      <m:ctrlPr>
                        <w:rPr>
                          <w:rFonts w:ascii="Cambria Math" w:hAnsi="Cambria Math" w:cstheme="minorHAnsi"/>
                          <w:lang w:val="el-GR"/>
                        </w:rPr>
                      </m:ctrlPr>
                    </m:dPr>
                    <m:e>
                      <m:sSub>
                        <m:sSubPr>
                          <m:ctrlPr>
                            <w:rPr>
                              <w:rFonts w:ascii="Cambria Math" w:hAnsi="Cambria Math" w:cstheme="minorHAnsi"/>
                              <w:lang w:val="el-GR"/>
                            </w:rPr>
                          </m:ctrlPr>
                        </m:sSubPr>
                        <m:e>
                          <m:r>
                            <w:rPr>
                              <w:rFonts w:ascii="Cambria Math" w:hAnsi="Cambria Math" w:cstheme="minorHAnsi"/>
                              <w:lang w:val="el-GR"/>
                            </w:rPr>
                            <m:t>β</m:t>
                          </m:r>
                        </m:e>
                        <m:sub>
                          <m:r>
                            <w:rPr>
                              <w:rFonts w:ascii="Cambria Math" w:hAnsi="Cambria Math" w:cstheme="minorHAnsi"/>
                            </w:rPr>
                            <m:t>i</m:t>
                          </m:r>
                        </m:sub>
                      </m:sSub>
                      <m:r>
                        <w:rPr>
                          <w:rFonts w:ascii="Cambria Math" w:hAnsi="Cambria Math" w:cstheme="minorHAnsi"/>
                          <w:lang w:val="el-GR"/>
                        </w:rPr>
                        <m:t>×</m:t>
                      </m:r>
                      <m:sSub>
                        <m:sSubPr>
                          <m:ctrlPr>
                            <w:rPr>
                              <w:rFonts w:ascii="Cambria Math" w:hAnsi="Cambria Math" w:cstheme="minorHAnsi"/>
                              <w:lang w:val="el-GR"/>
                            </w:rPr>
                          </m:ctrlPr>
                        </m:sSubPr>
                        <m:e>
                          <m:r>
                            <w:rPr>
                              <w:rFonts w:ascii="Cambria Math" w:hAnsi="Cambria Math" w:cstheme="minorHAnsi"/>
                              <w:lang w:val="el-GR"/>
                            </w:rPr>
                            <m:t>π</m:t>
                          </m:r>
                        </m:e>
                        <m:sub>
                          <m:r>
                            <w:rPr>
                              <w:rFonts w:ascii="Cambria Math" w:hAnsi="Cambria Math" w:cstheme="minorHAnsi"/>
                              <w:lang w:val="el-GR"/>
                            </w:rPr>
                            <m:t>i</m:t>
                          </m:r>
                        </m:sub>
                      </m:sSub>
                    </m:e>
                  </m:d>
                </m:e>
              </m:nary>
            </m:num>
            <m:den>
              <m:sSub>
                <m:sSubPr>
                  <m:ctrlPr>
                    <w:rPr>
                      <w:rFonts w:ascii="Cambria Math" w:hAnsi="Cambria Math" w:cstheme="minorHAnsi"/>
                      <w:lang w:val="el-GR"/>
                    </w:rPr>
                  </m:ctrlPr>
                </m:sSubPr>
                <m:e>
                  <m:r>
                    <w:rPr>
                      <w:rFonts w:ascii="Cambria Math" w:hAnsi="Cambria Math" w:cstheme="minorHAnsi"/>
                      <w:lang w:val="el-GR"/>
                    </w:rPr>
                    <m:t>π</m:t>
                  </m:r>
                </m:e>
                <m:sub>
                  <m:r>
                    <w:rPr>
                      <w:rFonts w:ascii="Cambria Math" w:hAnsi="Cambria Math" w:cstheme="minorHAnsi"/>
                      <w:lang w:val="el-GR"/>
                    </w:rPr>
                    <m:t>δ</m:t>
                  </m:r>
                </m:sub>
              </m:sSub>
              <m:r>
                <w:rPr>
                  <w:rFonts w:ascii="Cambria Math" w:hAnsi="Cambria Math" w:cstheme="minorHAnsi"/>
                  <w:lang w:val="el-GR"/>
                </w:rPr>
                <m:t>+</m:t>
              </m:r>
              <m:nary>
                <m:naryPr>
                  <m:chr m:val="∑"/>
                  <m:grow m:val="1"/>
                  <m:ctrlPr>
                    <w:rPr>
                      <w:rFonts w:ascii="Cambria Math" w:hAnsi="Cambria Math" w:cstheme="minorHAnsi"/>
                      <w:lang w:val="el-GR"/>
                    </w:rPr>
                  </m:ctrlPr>
                </m:naryPr>
                <m:sub>
                  <m:r>
                    <w:rPr>
                      <w:rFonts w:ascii="Cambria Math" w:hAnsi="Cambria Math" w:cstheme="minorHAnsi"/>
                    </w:rPr>
                    <m:t>i</m:t>
                  </m:r>
                  <m:r>
                    <w:rPr>
                      <w:rFonts w:ascii="Cambria Math" w:hAnsi="Cambria Math" w:cstheme="minorHAnsi"/>
                      <w:lang w:val="el-GR"/>
                    </w:rPr>
                    <m:t>=1</m:t>
                  </m:r>
                </m:sub>
                <m:sup>
                  <m:r>
                    <w:rPr>
                      <w:rFonts w:ascii="Cambria Math" w:hAnsi="Cambria Math" w:cstheme="minorHAnsi"/>
                      <w:lang w:val="el-GR"/>
                    </w:rPr>
                    <m:t>N</m:t>
                  </m:r>
                </m:sup>
                <m:e>
                  <m:r>
                    <w:rPr>
                      <w:rFonts w:ascii="Cambria Math" w:hAnsi="Cambria Math" w:cstheme="minorHAnsi"/>
                      <w:lang w:val="el-GR"/>
                    </w:rPr>
                    <m:t xml:space="preserve"> </m:t>
                  </m:r>
                  <m:d>
                    <m:dPr>
                      <m:ctrlPr>
                        <w:rPr>
                          <w:rFonts w:ascii="Cambria Math" w:hAnsi="Cambria Math" w:cstheme="minorHAnsi"/>
                          <w:lang w:val="el-GR"/>
                        </w:rPr>
                      </m:ctrlPr>
                    </m:dPr>
                    <m:e>
                      <m:sSub>
                        <m:sSubPr>
                          <m:ctrlPr>
                            <w:rPr>
                              <w:rFonts w:ascii="Cambria Math" w:hAnsi="Cambria Math" w:cstheme="minorHAnsi"/>
                              <w:lang w:val="el-GR"/>
                            </w:rPr>
                          </m:ctrlPr>
                        </m:sSubPr>
                        <m:e>
                          <m:r>
                            <w:rPr>
                              <w:rFonts w:ascii="Cambria Math" w:hAnsi="Cambria Math" w:cstheme="minorHAnsi"/>
                              <w:lang w:val="el-GR"/>
                            </w:rPr>
                            <m:t>π</m:t>
                          </m:r>
                        </m:e>
                        <m:sub>
                          <m:r>
                            <w:rPr>
                              <w:rFonts w:ascii="Cambria Math" w:hAnsi="Cambria Math" w:cstheme="minorHAnsi"/>
                              <w:lang w:val="el-GR"/>
                            </w:rPr>
                            <m:t>i</m:t>
                          </m:r>
                        </m:sub>
                      </m:sSub>
                    </m:e>
                  </m:d>
                </m:e>
              </m:nary>
            </m:den>
          </m:f>
        </m:oMath>
      </m:oMathPara>
    </w:p>
    <w:p w14:paraId="313EDAD2" w14:textId="77777777" w:rsidR="00945775" w:rsidRDefault="00945775" w:rsidP="00945775">
      <w:pPr>
        <w:spacing w:before="0" w:after="120" w:line="240" w:lineRule="auto"/>
        <w:ind w:firstLine="720"/>
        <w:jc w:val="both"/>
        <w:rPr>
          <w:rFonts w:cstheme="minorHAnsi"/>
          <w:lang w:val="el-GR"/>
        </w:rPr>
      </w:pPr>
      <w:r w:rsidRPr="00CD4611">
        <w:rPr>
          <w:rFonts w:cstheme="minorHAnsi"/>
          <w:lang w:val="el-GR"/>
        </w:rPr>
        <w:t xml:space="preserve">Where : </w:t>
      </w:r>
    </w:p>
    <w:p w14:paraId="535D7F7B" w14:textId="77777777" w:rsidR="00945775" w:rsidRDefault="00945775" w:rsidP="00324F3B">
      <w:pPr>
        <w:numPr>
          <w:ilvl w:val="0"/>
          <w:numId w:val="16"/>
        </w:numPr>
        <w:spacing w:before="0" w:after="120" w:line="240" w:lineRule="auto"/>
        <w:jc w:val="both"/>
        <w:rPr>
          <w:rFonts w:cstheme="minorHAnsi"/>
          <w:lang w:val="el-GR"/>
        </w:rPr>
      </w:pPr>
      <w:r w:rsidRPr="00CD4611">
        <w:rPr>
          <w:rFonts w:cstheme="minorHAnsi"/>
          <w:lang w:val="el-GR"/>
        </w:rPr>
        <w:t>N = number of courses</w:t>
      </w:r>
    </w:p>
    <w:p w14:paraId="44F07FAE" w14:textId="77777777" w:rsidR="00945775" w:rsidRDefault="00945775" w:rsidP="00324F3B">
      <w:pPr>
        <w:numPr>
          <w:ilvl w:val="0"/>
          <w:numId w:val="16"/>
        </w:numPr>
        <w:spacing w:before="0" w:after="120" w:line="240" w:lineRule="auto"/>
        <w:jc w:val="both"/>
        <w:rPr>
          <w:rFonts w:cstheme="minorHAnsi"/>
          <w:lang w:val="el-GR"/>
        </w:rPr>
      </w:pPr>
      <w:r w:rsidRPr="00CD4611">
        <w:rPr>
          <w:rFonts w:cstheme="minorHAnsi"/>
          <w:lang w:val="el-GR"/>
        </w:rPr>
        <w:t>b</w:t>
      </w:r>
      <w:r w:rsidRPr="00CD4611">
        <w:rPr>
          <w:rFonts w:cstheme="minorHAnsi"/>
          <w:vertAlign w:val="subscript"/>
          <w:lang w:val="el-GR"/>
        </w:rPr>
        <w:t>i</w:t>
      </w:r>
      <w:r w:rsidRPr="00CD4611">
        <w:rPr>
          <w:rFonts w:cstheme="minorHAnsi"/>
          <w:lang w:val="el-GR"/>
        </w:rPr>
        <w:t xml:space="preserve"> = course grade i</w:t>
      </w:r>
    </w:p>
    <w:p w14:paraId="595F0290" w14:textId="77777777" w:rsidR="00945775" w:rsidRDefault="00945775" w:rsidP="00324F3B">
      <w:pPr>
        <w:numPr>
          <w:ilvl w:val="0"/>
          <w:numId w:val="16"/>
        </w:numPr>
        <w:spacing w:before="0" w:after="120" w:line="240" w:lineRule="auto"/>
        <w:jc w:val="both"/>
        <w:rPr>
          <w:rFonts w:cstheme="minorHAnsi"/>
          <w:lang w:val="el-GR"/>
        </w:rPr>
      </w:pPr>
      <w:r w:rsidRPr="00CD4611">
        <w:rPr>
          <w:rFonts w:cstheme="minorHAnsi"/>
          <w:lang w:val="el-GR"/>
        </w:rPr>
        <w:t>b</w:t>
      </w:r>
      <w:r w:rsidRPr="00CD4611">
        <w:rPr>
          <w:rFonts w:cstheme="minorHAnsi"/>
          <w:vertAlign w:val="subscript"/>
          <w:lang w:val="el-GR"/>
        </w:rPr>
        <w:t>δ</w:t>
      </w:r>
      <w:r w:rsidRPr="00CD4611">
        <w:rPr>
          <w:rFonts w:cstheme="minorHAnsi"/>
          <w:lang w:val="el-GR"/>
        </w:rPr>
        <w:t xml:space="preserve"> = postgraduate thesis grade</w:t>
      </w:r>
    </w:p>
    <w:p w14:paraId="2CF22BAD" w14:textId="77777777" w:rsidR="00945775" w:rsidRPr="00EA0135" w:rsidRDefault="00945775" w:rsidP="00324F3B">
      <w:pPr>
        <w:numPr>
          <w:ilvl w:val="0"/>
          <w:numId w:val="16"/>
        </w:numPr>
        <w:spacing w:before="0" w:after="120" w:line="240" w:lineRule="auto"/>
        <w:jc w:val="both"/>
        <w:rPr>
          <w:rFonts w:cstheme="minorHAnsi"/>
        </w:rPr>
      </w:pPr>
      <w:r w:rsidRPr="00EA0135">
        <w:rPr>
          <w:rFonts w:cstheme="minorHAnsi"/>
        </w:rPr>
        <w:t>p</w:t>
      </w:r>
      <w:r w:rsidRPr="00CD4611">
        <w:rPr>
          <w:rFonts w:cstheme="minorHAnsi"/>
          <w:vertAlign w:val="subscript"/>
          <w:lang w:val="el-GR"/>
        </w:rPr>
        <w:t>δ</w:t>
      </w:r>
      <w:r w:rsidRPr="00EA0135">
        <w:rPr>
          <w:rFonts w:cstheme="minorHAnsi"/>
        </w:rPr>
        <w:t xml:space="preserve"> = number of credits attributed to the MCE</w:t>
      </w:r>
    </w:p>
    <w:p w14:paraId="61824BC3" w14:textId="77777777" w:rsidR="00945775" w:rsidRPr="00EA0135" w:rsidRDefault="00945775" w:rsidP="00324F3B">
      <w:pPr>
        <w:numPr>
          <w:ilvl w:val="0"/>
          <w:numId w:val="16"/>
        </w:numPr>
        <w:spacing w:before="0" w:after="120" w:line="240" w:lineRule="auto"/>
        <w:jc w:val="both"/>
        <w:rPr>
          <w:rFonts w:cstheme="minorHAnsi"/>
        </w:rPr>
      </w:pPr>
      <w:r w:rsidRPr="00EA0135">
        <w:rPr>
          <w:rFonts w:cstheme="minorHAnsi"/>
        </w:rPr>
        <w:t>p</w:t>
      </w:r>
      <w:r w:rsidRPr="00EA0135">
        <w:rPr>
          <w:rFonts w:cstheme="minorHAnsi"/>
          <w:vertAlign w:val="subscript"/>
        </w:rPr>
        <w:t>i</w:t>
      </w:r>
      <w:r w:rsidRPr="00EA0135">
        <w:rPr>
          <w:rFonts w:cstheme="minorHAnsi"/>
        </w:rPr>
        <w:t xml:space="preserve"> = number of credits allocated to course i</w:t>
      </w:r>
    </w:p>
    <w:p w14:paraId="5EA14F5B" w14:textId="77777777" w:rsidR="00945775" w:rsidRDefault="00945775" w:rsidP="00324F3B">
      <w:pPr>
        <w:numPr>
          <w:ilvl w:val="0"/>
          <w:numId w:val="16"/>
        </w:numPr>
        <w:spacing w:before="0" w:after="120" w:line="240" w:lineRule="auto"/>
        <w:jc w:val="both"/>
        <w:rPr>
          <w:rFonts w:cstheme="minorHAnsi"/>
          <w:lang w:val="el-GR"/>
        </w:rPr>
      </w:pPr>
      <w:r w:rsidRPr="00CD4611">
        <w:rPr>
          <w:rFonts w:cstheme="minorHAnsi"/>
          <w:lang w:val="el-GR"/>
        </w:rPr>
        <w:t>b = M.Sc. degree</w:t>
      </w:r>
    </w:p>
    <w:p w14:paraId="6D6E35E4" w14:textId="77777777" w:rsidR="00945775" w:rsidRPr="00EA0135" w:rsidRDefault="00945775" w:rsidP="00945775">
      <w:pPr>
        <w:spacing w:before="0" w:after="120" w:line="240" w:lineRule="auto"/>
        <w:jc w:val="both"/>
        <w:rPr>
          <w:rFonts w:cstheme="minorHAnsi"/>
        </w:rPr>
      </w:pPr>
      <w:r w:rsidRPr="00EA0135">
        <w:rPr>
          <w:rFonts w:cstheme="minorHAnsi"/>
        </w:rPr>
        <w:t>In case of unsuccessful completion of the course, the student receives a certificate of attendance of the MSc (</w:t>
      </w:r>
      <w:r w:rsidRPr="00EA0135">
        <w:rPr>
          <w:rFonts w:cstheme="minorHAnsi"/>
          <w:i/>
        </w:rPr>
        <w:t>according to the regulations of the University of Thessaly's Postgraduate Studies</w:t>
      </w:r>
      <w:r w:rsidRPr="00EA0135">
        <w:rPr>
          <w:rFonts w:cstheme="minorHAnsi"/>
        </w:rPr>
        <w:t>).</w:t>
      </w:r>
    </w:p>
    <w:p w14:paraId="381651E2" w14:textId="77777777" w:rsidR="00945775" w:rsidRPr="00EA0135" w:rsidRDefault="00945775" w:rsidP="00100CE0">
      <w:pPr>
        <w:pStyle w:val="2"/>
        <w:spacing w:beforeAutospacing="1" w:line="240" w:lineRule="auto"/>
        <w:jc w:val="both"/>
      </w:pPr>
      <w:bookmarkStart w:id="70" w:name="_Toc195300694"/>
      <w:bookmarkStart w:id="71" w:name="_Toc203133896"/>
      <w:r w:rsidRPr="00EA0135">
        <w:t>Academic identity-pass</w:t>
      </w:r>
      <w:bookmarkEnd w:id="70"/>
      <w:bookmarkEnd w:id="71"/>
    </w:p>
    <w:p w14:paraId="4B500DDD" w14:textId="77777777" w:rsidR="00945775" w:rsidRPr="00EA0135" w:rsidRDefault="00945775" w:rsidP="00945775">
      <w:pPr>
        <w:spacing w:beforeAutospacing="1" w:after="0" w:line="240" w:lineRule="auto"/>
        <w:jc w:val="both"/>
        <w:rPr>
          <w:rFonts w:cstheme="minorHAnsi"/>
        </w:rPr>
      </w:pPr>
      <w:r w:rsidRPr="00EA0135">
        <w:rPr>
          <w:rFonts w:cstheme="minorHAnsi"/>
        </w:rPr>
        <w:lastRenderedPageBreak/>
        <w:t>For the issuance of an Academic Identity Card with an integrated Student Ticket (PASO), students submit their application online at the website https://submit-academicid.minedu.gov.gr. Thereafter, and once the application has been approved by the Secretariat, students can collect the special ticket voucher (pass) from a specific delivery point, which they will have selected when submitting their application. More information is available here: https://ba.uth.gr/</w:t>
      </w:r>
      <w:r w:rsidRPr="004518F8">
        <w:rPr>
          <w:rFonts w:cstheme="minorHAnsi"/>
          <w:lang w:val="el-GR"/>
        </w:rPr>
        <w:t>ακαδημαϊκή</w:t>
      </w:r>
      <w:r w:rsidRPr="00EA0135">
        <w:rPr>
          <w:rFonts w:cstheme="minorHAnsi"/>
        </w:rPr>
        <w:t>-</w:t>
      </w:r>
      <w:r w:rsidRPr="004518F8">
        <w:rPr>
          <w:rFonts w:cstheme="minorHAnsi"/>
          <w:lang w:val="el-GR"/>
        </w:rPr>
        <w:t>ταυτότητα</w:t>
      </w:r>
      <w:r w:rsidRPr="00EA0135">
        <w:rPr>
          <w:rFonts w:cstheme="minorHAnsi"/>
        </w:rPr>
        <w:t>.</w:t>
      </w:r>
    </w:p>
    <w:p w14:paraId="5930AB0E" w14:textId="77777777" w:rsidR="00945775" w:rsidRPr="00EA0135" w:rsidRDefault="00945775" w:rsidP="00100CE0">
      <w:pPr>
        <w:pStyle w:val="2"/>
        <w:spacing w:beforeAutospacing="1" w:line="240" w:lineRule="auto"/>
        <w:jc w:val="both"/>
      </w:pPr>
      <w:bookmarkStart w:id="72" w:name="_Toc195300695"/>
      <w:bookmarkStart w:id="73" w:name="_Toc203133897"/>
      <w:r w:rsidRPr="00EA0135">
        <w:t>Certificates</w:t>
      </w:r>
      <w:bookmarkEnd w:id="72"/>
      <w:bookmarkEnd w:id="73"/>
    </w:p>
    <w:p w14:paraId="3B1F14C6"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Applications for certificates shall be made through the information system. Through the same system, the student can monitor his/her card and consequently his/her progress. </w:t>
      </w:r>
      <w:r w:rsidRPr="004518F8">
        <w:rPr>
          <w:rFonts w:cstheme="minorHAnsi"/>
        </w:rPr>
        <w:t xml:space="preserve">The </w:t>
      </w:r>
      <w:r w:rsidRPr="00EA0135">
        <w:rPr>
          <w:rFonts w:cstheme="minorHAnsi"/>
        </w:rPr>
        <w:t xml:space="preserve">student comes to the Secretariat of the Department, within the student service hours (in order to receive the certificates. The student service hours are posted on the MSc website. </w:t>
      </w:r>
    </w:p>
    <w:p w14:paraId="326CBDDB" w14:textId="77777777" w:rsidR="00945775" w:rsidRPr="00EA0135" w:rsidRDefault="00945775" w:rsidP="00945775">
      <w:pPr>
        <w:spacing w:beforeAutospacing="1" w:after="0" w:line="240" w:lineRule="auto"/>
        <w:ind w:firstLine="720"/>
        <w:jc w:val="both"/>
        <w:rPr>
          <w:rFonts w:cstheme="minorHAnsi"/>
        </w:rPr>
      </w:pPr>
      <w:r w:rsidRPr="00EA0135">
        <w:rPr>
          <w:rFonts w:cstheme="minorHAnsi"/>
        </w:rPr>
        <w:t xml:space="preserve">The Secretariat of the Department issues the following certificates: </w:t>
      </w:r>
    </w:p>
    <w:p w14:paraId="10BC50CE" w14:textId="77777777" w:rsidR="00945775" w:rsidRPr="00EA0135" w:rsidRDefault="00945775" w:rsidP="00945775">
      <w:pPr>
        <w:pStyle w:val="a4"/>
        <w:numPr>
          <w:ilvl w:val="0"/>
          <w:numId w:val="4"/>
        </w:numPr>
        <w:spacing w:beforeAutospacing="1" w:after="0" w:line="240" w:lineRule="auto"/>
        <w:jc w:val="both"/>
        <w:rPr>
          <w:rFonts w:cstheme="minorHAnsi"/>
        </w:rPr>
      </w:pPr>
      <w:r w:rsidRPr="00EA0135">
        <w:rPr>
          <w:rFonts w:cstheme="minorHAnsi"/>
        </w:rPr>
        <w:t xml:space="preserve">Certificate of attendance, which confirms that the applicant is an active student. </w:t>
      </w:r>
    </w:p>
    <w:p w14:paraId="2374A4F0" w14:textId="77777777" w:rsidR="00945775" w:rsidRPr="00EA0135" w:rsidRDefault="00945775" w:rsidP="00945775">
      <w:pPr>
        <w:pStyle w:val="a4"/>
        <w:numPr>
          <w:ilvl w:val="0"/>
          <w:numId w:val="4"/>
        </w:numPr>
        <w:spacing w:beforeAutospacing="1" w:after="0" w:line="240" w:lineRule="auto"/>
        <w:jc w:val="both"/>
        <w:rPr>
          <w:rFonts w:cstheme="minorHAnsi"/>
        </w:rPr>
      </w:pPr>
      <w:r w:rsidRPr="00EA0135">
        <w:rPr>
          <w:rFonts w:cstheme="minorHAnsi"/>
        </w:rPr>
        <w:t xml:space="preserve">Certificate of analytical grades, indicating the student's progress in the courses taught. </w:t>
      </w:r>
    </w:p>
    <w:p w14:paraId="4CE84435" w14:textId="77777777" w:rsidR="00945775" w:rsidRPr="00EA0135" w:rsidRDefault="00945775" w:rsidP="00945775">
      <w:pPr>
        <w:pStyle w:val="a4"/>
        <w:numPr>
          <w:ilvl w:val="0"/>
          <w:numId w:val="4"/>
        </w:numPr>
        <w:spacing w:beforeAutospacing="1" w:after="0" w:line="240" w:lineRule="auto"/>
        <w:jc w:val="both"/>
        <w:rPr>
          <w:rFonts w:cstheme="minorHAnsi"/>
        </w:rPr>
      </w:pPr>
      <w:r w:rsidRPr="00EA0135">
        <w:rPr>
          <w:rFonts w:cstheme="minorHAnsi"/>
        </w:rPr>
        <w:t xml:space="preserve">Certificate of Completion of Studies, for those who have fulfilled the obligations of the Programme of Studies, but have not been awarded the diploma. </w:t>
      </w:r>
    </w:p>
    <w:p w14:paraId="058D87DD" w14:textId="77777777" w:rsidR="00945775" w:rsidRPr="00EA0135" w:rsidRDefault="00945775" w:rsidP="00945775">
      <w:pPr>
        <w:pStyle w:val="a4"/>
        <w:numPr>
          <w:ilvl w:val="0"/>
          <w:numId w:val="4"/>
        </w:numPr>
        <w:spacing w:beforeAutospacing="1" w:after="0" w:line="240" w:lineRule="auto"/>
        <w:jc w:val="both"/>
        <w:rPr>
          <w:rFonts w:cstheme="minorHAnsi"/>
        </w:rPr>
      </w:pPr>
      <w:r w:rsidRPr="00EA0135">
        <w:rPr>
          <w:rFonts w:cstheme="minorHAnsi"/>
        </w:rPr>
        <w:t>Copies of diplomas and certificates relating to graduation (transcripts) and suspension of studies.</w:t>
      </w:r>
    </w:p>
    <w:p w14:paraId="21A1DE43" w14:textId="77777777" w:rsidR="00945775" w:rsidRPr="00EA0135" w:rsidRDefault="00945775" w:rsidP="00100CE0">
      <w:pPr>
        <w:pStyle w:val="2"/>
        <w:spacing w:beforeAutospacing="1" w:line="240" w:lineRule="auto"/>
        <w:jc w:val="both"/>
      </w:pPr>
      <w:bookmarkStart w:id="74" w:name="_Toc195300696"/>
      <w:bookmarkStart w:id="75" w:name="_Toc203133898"/>
      <w:r w:rsidRPr="00EA0135">
        <w:t>Annex to the diploma</w:t>
      </w:r>
      <w:bookmarkEnd w:id="74"/>
      <w:bookmarkEnd w:id="75"/>
    </w:p>
    <w:p w14:paraId="59D873ED"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The University of Thessaly since June 2012 awards the Diploma Supplement to all graduates at undergraduate and postgraduate level and is a form of certification that the University of Thessaly applies the European </w:t>
      </w:r>
      <w:r w:rsidRPr="004518F8">
        <w:rPr>
          <w:rFonts w:cstheme="minorHAnsi"/>
        </w:rPr>
        <w:t xml:space="preserve">ECTS </w:t>
      </w:r>
      <w:r w:rsidRPr="00EA0135">
        <w:rPr>
          <w:rFonts w:cstheme="minorHAnsi"/>
        </w:rPr>
        <w:t>system. The Diploma Supplement is automatically given to all without any application and is filled in with information on the characteristics of the study programme (e.g. the courses that one has successfully attended etc.), in Greek and English. The Diploma Supplement enables students to apply to any Greek or foreign university for a postgraduate programme without the need for any other official translation.</w:t>
      </w:r>
    </w:p>
    <w:p w14:paraId="5FE41ECA" w14:textId="77777777" w:rsidR="00945775" w:rsidRPr="00EA0135" w:rsidRDefault="00945775" w:rsidP="00100CE0">
      <w:pPr>
        <w:pStyle w:val="2"/>
        <w:spacing w:beforeAutospacing="1" w:line="240" w:lineRule="auto"/>
        <w:jc w:val="both"/>
      </w:pPr>
      <w:bookmarkStart w:id="76" w:name="_Toc195300697"/>
      <w:bookmarkStart w:id="77" w:name="_Toc203133899"/>
      <w:r w:rsidRPr="00EA0135">
        <w:t>Completion of Studies-Proclamation of Graduates of the MSc</w:t>
      </w:r>
      <w:bookmarkEnd w:id="76"/>
      <w:bookmarkEnd w:id="77"/>
    </w:p>
    <w:p w14:paraId="4D7E2777" w14:textId="77777777" w:rsidR="00945775" w:rsidRPr="00EA0135" w:rsidRDefault="00945775" w:rsidP="00945775">
      <w:pPr>
        <w:spacing w:before="0" w:after="120" w:line="240" w:lineRule="auto"/>
        <w:jc w:val="both"/>
        <w:rPr>
          <w:rFonts w:cstheme="minorHAnsi"/>
        </w:rPr>
      </w:pPr>
      <w:r w:rsidRPr="00EA0135">
        <w:rPr>
          <w:rFonts w:cstheme="minorHAnsi"/>
        </w:rPr>
        <w:t xml:space="preserve">The student completes his/her studies and is awarded the degree when he/she successfully passes the courses provided by the MSc Programme of Studies. </w:t>
      </w:r>
    </w:p>
    <w:p w14:paraId="7BBCD246" w14:textId="77777777" w:rsidR="00945775" w:rsidRPr="00EA0135" w:rsidRDefault="00945775" w:rsidP="00945775">
      <w:pPr>
        <w:spacing w:before="0" w:after="120" w:line="240" w:lineRule="auto"/>
        <w:jc w:val="both"/>
        <w:rPr>
          <w:rFonts w:cstheme="minorHAnsi"/>
        </w:rPr>
      </w:pPr>
      <w:r w:rsidRPr="00EA0135">
        <w:rPr>
          <w:rFonts w:cstheme="minorHAnsi"/>
        </w:rPr>
        <w:t>Upon completion of their studies, students must collect the following documents within a reasonable period of time:</w:t>
      </w:r>
    </w:p>
    <w:p w14:paraId="15DBC3AA" w14:textId="77777777" w:rsidR="00945775" w:rsidRPr="00EA0135" w:rsidRDefault="00945775" w:rsidP="00945775">
      <w:pPr>
        <w:pStyle w:val="a4"/>
        <w:numPr>
          <w:ilvl w:val="0"/>
          <w:numId w:val="5"/>
        </w:numPr>
        <w:spacing w:before="0" w:after="120" w:line="240" w:lineRule="auto"/>
        <w:jc w:val="both"/>
        <w:rPr>
          <w:rFonts w:cstheme="minorHAnsi"/>
        </w:rPr>
      </w:pPr>
      <w:r w:rsidRPr="00EA0135">
        <w:rPr>
          <w:rFonts w:cstheme="minorHAnsi"/>
        </w:rPr>
        <w:t>Confirmation from the Student Residence that there are no outstanding issues.</w:t>
      </w:r>
    </w:p>
    <w:p w14:paraId="2AEE0A87" w14:textId="168BF09B" w:rsidR="00945775" w:rsidRPr="00EA0135" w:rsidRDefault="00945775" w:rsidP="00945775">
      <w:pPr>
        <w:pStyle w:val="a4"/>
        <w:numPr>
          <w:ilvl w:val="0"/>
          <w:numId w:val="5"/>
        </w:numPr>
        <w:spacing w:before="0" w:after="120" w:line="240" w:lineRule="auto"/>
        <w:jc w:val="both"/>
        <w:rPr>
          <w:rFonts w:cstheme="minorHAnsi"/>
        </w:rPr>
      </w:pPr>
      <w:r w:rsidRPr="00EA0135">
        <w:rPr>
          <w:rFonts w:cstheme="minorHAnsi"/>
        </w:rPr>
        <w:t>A certificate from the Library of the School of Economics and Management Sciences (SODE) o</w:t>
      </w:r>
      <w:r w:rsidR="00D41225">
        <w:rPr>
          <w:rFonts w:cstheme="minorHAnsi"/>
        </w:rPr>
        <w:t>f the University of Thessaly</w:t>
      </w:r>
      <w:r w:rsidRPr="00EA0135">
        <w:rPr>
          <w:rFonts w:cstheme="minorHAnsi"/>
        </w:rPr>
        <w:t>, that he/she has delivered a copy of his/her thesis and that there is no pending work.</w:t>
      </w:r>
    </w:p>
    <w:p w14:paraId="0916B89C" w14:textId="77777777" w:rsidR="00945775" w:rsidRPr="00EA0135" w:rsidRDefault="00945775" w:rsidP="00945775">
      <w:pPr>
        <w:pStyle w:val="a4"/>
        <w:numPr>
          <w:ilvl w:val="0"/>
          <w:numId w:val="5"/>
        </w:numPr>
        <w:spacing w:before="0" w:after="120" w:line="240" w:lineRule="auto"/>
        <w:jc w:val="both"/>
        <w:rPr>
          <w:rFonts w:cstheme="minorHAnsi"/>
        </w:rPr>
      </w:pPr>
      <w:r w:rsidRPr="00EA0135">
        <w:rPr>
          <w:rFonts w:cstheme="minorHAnsi"/>
        </w:rPr>
        <w:t>Pass, Academic Identity Card are returned to the Secretariat of the Department.</w:t>
      </w:r>
    </w:p>
    <w:p w14:paraId="47B4EACC" w14:textId="77777777" w:rsidR="00945775" w:rsidRPr="00EA0135" w:rsidRDefault="00945775" w:rsidP="00945775">
      <w:pPr>
        <w:spacing w:before="0" w:after="120" w:line="240" w:lineRule="auto"/>
        <w:jc w:val="both"/>
        <w:rPr>
          <w:rFonts w:cstheme="minorHAnsi"/>
        </w:rPr>
      </w:pPr>
      <w:r w:rsidRPr="00EA0135">
        <w:rPr>
          <w:rFonts w:cstheme="minorHAnsi"/>
        </w:rPr>
        <w:t>Students apply for their Oath of Office at the Secretariat at a time announced on the Department's website, by submitting the following form:</w:t>
      </w:r>
    </w:p>
    <w:p w14:paraId="02A081CF" w14:textId="77777777" w:rsidR="00945775" w:rsidRPr="00EA0135" w:rsidRDefault="00945775" w:rsidP="00945775">
      <w:pPr>
        <w:pStyle w:val="a4"/>
        <w:numPr>
          <w:ilvl w:val="0"/>
          <w:numId w:val="6"/>
        </w:numPr>
        <w:spacing w:before="0" w:after="120" w:line="240" w:lineRule="auto"/>
        <w:jc w:val="both"/>
        <w:rPr>
          <w:rFonts w:cstheme="minorHAnsi"/>
        </w:rPr>
      </w:pPr>
      <w:r w:rsidRPr="00EA0135">
        <w:rPr>
          <w:rFonts w:cstheme="minorHAnsi"/>
        </w:rPr>
        <w:t>Oath of Office Application Form (provided by the Secretariat and available on the department's website)</w:t>
      </w:r>
    </w:p>
    <w:p w14:paraId="62A092AD" w14:textId="77777777" w:rsidR="00945775" w:rsidRPr="00EA0135" w:rsidRDefault="00945775" w:rsidP="00945775">
      <w:pPr>
        <w:spacing w:before="0" w:after="120" w:line="240" w:lineRule="auto"/>
        <w:jc w:val="both"/>
        <w:rPr>
          <w:rFonts w:cstheme="minorHAnsi"/>
        </w:rPr>
      </w:pPr>
      <w:r w:rsidRPr="00EA0135">
        <w:rPr>
          <w:rFonts w:cstheme="minorHAnsi"/>
        </w:rPr>
        <w:lastRenderedPageBreak/>
        <w:t>The CNDE and, by extension, the MSc holds three inaugurations per year (one after the January examination, one after the June examination and one after the September examination).</w:t>
      </w:r>
    </w:p>
    <w:p w14:paraId="4527E4B2" w14:textId="77777777" w:rsidR="00945775" w:rsidRPr="00EA0135" w:rsidRDefault="00945775" w:rsidP="00100CE0">
      <w:pPr>
        <w:pStyle w:val="2"/>
        <w:spacing w:beforeAutospacing="1" w:line="240" w:lineRule="auto"/>
        <w:jc w:val="both"/>
      </w:pPr>
      <w:bookmarkStart w:id="78" w:name="_Toc195300698"/>
      <w:bookmarkStart w:id="79" w:name="_Toc203133900"/>
      <w:r w:rsidRPr="00EA0135">
        <w:t>Study Guide</w:t>
      </w:r>
      <w:bookmarkEnd w:id="78"/>
      <w:bookmarkEnd w:id="79"/>
    </w:p>
    <w:p w14:paraId="267D5616" w14:textId="77777777" w:rsidR="00945775" w:rsidRPr="00EA0135" w:rsidRDefault="00945775" w:rsidP="00945775">
      <w:pPr>
        <w:spacing w:beforeAutospacing="1" w:after="0" w:line="240" w:lineRule="auto"/>
        <w:jc w:val="both"/>
        <w:rPr>
          <w:rFonts w:cstheme="minorHAnsi"/>
        </w:rPr>
      </w:pPr>
      <w:r w:rsidRPr="00EA0135">
        <w:rPr>
          <w:rFonts w:cstheme="minorHAnsi"/>
        </w:rPr>
        <w:t>The MSc must prepare its annual Study Guide which contains the detailed Programme of Studies, the individual courses for the diploma, the learning outcomes of the diploma and each course as well as other useful information. The Study Guide must be posted on the MSc website at the beginning of the academic year.</w:t>
      </w:r>
    </w:p>
    <w:p w14:paraId="315C402B" w14:textId="77777777" w:rsidR="00945775" w:rsidRPr="00EA0135" w:rsidRDefault="00945775" w:rsidP="00100CE0">
      <w:pPr>
        <w:pStyle w:val="2"/>
        <w:spacing w:beforeAutospacing="1" w:line="240" w:lineRule="auto"/>
        <w:jc w:val="both"/>
      </w:pPr>
      <w:bookmarkStart w:id="80" w:name="_Toc195300699"/>
      <w:bookmarkStart w:id="81" w:name="_Toc203133901"/>
      <w:r w:rsidRPr="00EA0135">
        <w:t>Curriculum issues</w:t>
      </w:r>
      <w:bookmarkEnd w:id="80"/>
      <w:bookmarkEnd w:id="81"/>
    </w:p>
    <w:p w14:paraId="3B16719C"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Each course corresponds to a number of credits as the University of Thessaly follows the </w:t>
      </w:r>
      <w:r w:rsidRPr="00D60FDF">
        <w:rPr>
          <w:rFonts w:cstheme="minorHAnsi"/>
        </w:rPr>
        <w:t xml:space="preserve">ECTS </w:t>
      </w:r>
      <w:r w:rsidRPr="00EA0135">
        <w:rPr>
          <w:rFonts w:cstheme="minorHAnsi"/>
        </w:rPr>
        <w:t>(</w:t>
      </w:r>
      <w:r w:rsidRPr="00D60FDF">
        <w:rPr>
          <w:rFonts w:cstheme="minorHAnsi"/>
        </w:rPr>
        <w:t>European Credit and Accumulation Transfer System</w:t>
      </w:r>
      <w:r w:rsidRPr="00EA0135">
        <w:rPr>
          <w:rFonts w:cstheme="minorHAnsi"/>
        </w:rPr>
        <w:t xml:space="preserve">), which is followed in all European universities. </w:t>
      </w:r>
    </w:p>
    <w:p w14:paraId="67114C28" w14:textId="77777777" w:rsidR="00945775" w:rsidRPr="00EA0135" w:rsidRDefault="00945775" w:rsidP="00100CE0">
      <w:pPr>
        <w:pStyle w:val="1"/>
        <w:spacing w:beforeAutospacing="1" w:line="240" w:lineRule="auto"/>
        <w:jc w:val="both"/>
      </w:pPr>
      <w:bookmarkStart w:id="82" w:name="_Toc195300700"/>
      <w:bookmarkStart w:id="83" w:name="_Toc203133902"/>
      <w:r w:rsidRPr="00EA0135">
        <w:t>Curriculum</w:t>
      </w:r>
      <w:bookmarkEnd w:id="82"/>
      <w:bookmarkEnd w:id="83"/>
    </w:p>
    <w:p w14:paraId="1DA3763F" w14:textId="77777777" w:rsidR="00945775" w:rsidRPr="00EA0135" w:rsidRDefault="00945775" w:rsidP="00945775">
      <w:pPr>
        <w:spacing w:beforeAutospacing="1" w:after="0" w:line="240" w:lineRule="auto"/>
        <w:jc w:val="both"/>
        <w:rPr>
          <w:rFonts w:cstheme="minorHAnsi"/>
        </w:rPr>
      </w:pPr>
      <w:r w:rsidRPr="00EA0135">
        <w:rPr>
          <w:rFonts w:cstheme="minorHAnsi"/>
        </w:rPr>
        <w:t>The aim of the MSc of the University of Thessaly is to provide knowledge on issues related to Business Administration. In this context, the curriculum includes courses of both qualitative and quantitative approach, which enable graduates to analyze and understand the operation of businesses in the modern environment and to identify policies and practices that optimize their effectiveness and efficiency.</w:t>
      </w:r>
    </w:p>
    <w:p w14:paraId="22FC0EF4" w14:textId="77777777" w:rsidR="00945775" w:rsidRPr="00EA0135" w:rsidRDefault="00945775" w:rsidP="00100CE0">
      <w:pPr>
        <w:pStyle w:val="2"/>
        <w:spacing w:beforeAutospacing="1" w:line="240" w:lineRule="auto"/>
        <w:jc w:val="both"/>
      </w:pPr>
      <w:bookmarkStart w:id="84" w:name="_Toc195300701"/>
      <w:bookmarkStart w:id="85" w:name="_Toc203133903"/>
      <w:r w:rsidRPr="00EA0135">
        <w:t>Structure of the Programme of Studies</w:t>
      </w:r>
      <w:bookmarkEnd w:id="84"/>
      <w:bookmarkEnd w:id="85"/>
    </w:p>
    <w:p w14:paraId="3AD665BB" w14:textId="77777777" w:rsidR="00945775" w:rsidRPr="00100CE0" w:rsidRDefault="00945775" w:rsidP="00945775">
      <w:pPr>
        <w:spacing w:before="0" w:after="120" w:line="240" w:lineRule="auto"/>
        <w:jc w:val="both"/>
        <w:rPr>
          <w:rFonts w:cstheme="minorHAnsi"/>
        </w:rPr>
      </w:pPr>
      <w:r w:rsidRPr="00100CE0">
        <w:rPr>
          <w:rFonts w:cstheme="minorHAnsi"/>
        </w:rPr>
        <w:t xml:space="preserve">The MSc has been developed in accordance with the quality assurance procedures provided in each case. </w:t>
      </w:r>
    </w:p>
    <w:p w14:paraId="4E098E86" w14:textId="77777777" w:rsidR="00945775" w:rsidRPr="00100CE0" w:rsidRDefault="00945775" w:rsidP="00945775">
      <w:pPr>
        <w:spacing w:before="0" w:after="120" w:line="278" w:lineRule="auto"/>
        <w:ind w:right="4"/>
        <w:jc w:val="both"/>
      </w:pPr>
      <w:r w:rsidRPr="00100CE0">
        <w:t xml:space="preserve">In order to obtain the MSc, students must attend and pass all courses, which are divided into two semesters (A and B) and complete the Postgraduate Diploma Thesis in the third semester. Attendance of the courses is compulsory. </w:t>
      </w:r>
    </w:p>
    <w:p w14:paraId="4F607075" w14:textId="725AAE42" w:rsidR="003222CF" w:rsidRPr="003222CF" w:rsidRDefault="003222CF" w:rsidP="003222CF">
      <w:pPr>
        <w:autoSpaceDE w:val="0"/>
        <w:autoSpaceDN w:val="0"/>
        <w:adjustRightInd w:val="0"/>
        <w:spacing w:before="0" w:after="0" w:line="240" w:lineRule="auto"/>
        <w:jc w:val="both"/>
        <w:rPr>
          <w:rFonts w:ascii="Calibri" w:eastAsia="Calibri" w:hAnsi="Calibri" w:cs="Calibri"/>
        </w:rPr>
      </w:pPr>
      <w:r w:rsidRPr="003222CF">
        <w:rPr>
          <w:rFonts w:ascii="Calibri" w:eastAsia="Calibri" w:hAnsi="Calibri" w:cs="Calibri"/>
        </w:rPr>
        <w:t>To obtain the Master's Degree (MSc), students are required to attend and successfully pass 8 (eight) courses, which are distributed across the first and second semesters (Semester A and B), and to complete the Master's Thesis in the third semester.</w:t>
      </w:r>
    </w:p>
    <w:p w14:paraId="41C72AC5" w14:textId="77777777" w:rsidR="003222CF" w:rsidRPr="003222CF" w:rsidRDefault="003222CF" w:rsidP="003222CF">
      <w:pPr>
        <w:autoSpaceDE w:val="0"/>
        <w:autoSpaceDN w:val="0"/>
        <w:adjustRightInd w:val="0"/>
        <w:spacing w:before="0" w:after="0" w:line="240" w:lineRule="auto"/>
        <w:jc w:val="both"/>
        <w:rPr>
          <w:rFonts w:ascii="Calibri" w:eastAsia="Calibri" w:hAnsi="Calibri" w:cs="Calibri"/>
        </w:rPr>
      </w:pPr>
      <w:r w:rsidRPr="003222CF">
        <w:rPr>
          <w:rFonts w:ascii="Calibri" w:eastAsia="Calibri" w:hAnsi="Calibri" w:cs="Calibri"/>
        </w:rPr>
        <w:t>The attendance of courses is mandatory and is conducted remotely. The program corresponds to a workload of 90 ECTS credits, which are distributed between the taught courses and the Master's Thesis (MT).</w:t>
      </w:r>
    </w:p>
    <w:p w14:paraId="10C0A17C" w14:textId="77777777" w:rsidR="003222CF" w:rsidRPr="003222CF" w:rsidRDefault="003222CF" w:rsidP="003222CF">
      <w:pPr>
        <w:autoSpaceDE w:val="0"/>
        <w:autoSpaceDN w:val="0"/>
        <w:adjustRightInd w:val="0"/>
        <w:spacing w:before="0" w:after="0" w:line="240" w:lineRule="auto"/>
        <w:jc w:val="both"/>
        <w:rPr>
          <w:rFonts w:ascii="Calibri" w:eastAsia="Calibri" w:hAnsi="Calibri" w:cs="Calibri"/>
        </w:rPr>
      </w:pPr>
      <w:r w:rsidRPr="003222CF">
        <w:rPr>
          <w:rFonts w:ascii="Calibri" w:eastAsia="Calibri" w:hAnsi="Calibri" w:cs="Calibri"/>
        </w:rPr>
        <w:t>Each semester lasts 13 full weeks of classes and corresponds to a workload of 30 ECTS credits.</w:t>
      </w:r>
    </w:p>
    <w:p w14:paraId="48FFC453" w14:textId="77777777" w:rsidR="003222CF" w:rsidRPr="003222CF" w:rsidRDefault="003222CF" w:rsidP="003222CF">
      <w:pPr>
        <w:autoSpaceDE w:val="0"/>
        <w:autoSpaceDN w:val="0"/>
        <w:adjustRightInd w:val="0"/>
        <w:spacing w:before="0" w:after="0" w:line="240" w:lineRule="auto"/>
        <w:jc w:val="both"/>
        <w:rPr>
          <w:rFonts w:ascii="Calibri" w:eastAsia="Calibri" w:hAnsi="Calibri" w:cs="Calibri"/>
        </w:rPr>
      </w:pPr>
      <w:r w:rsidRPr="003222CF">
        <w:rPr>
          <w:rFonts w:ascii="Calibri" w:eastAsia="Calibri" w:hAnsi="Calibri" w:cs="Calibri"/>
        </w:rPr>
        <w:t>The Master's Thesis is mandatory for all students and is carried out in the final semester of their studies, accounting for 30 ECTS credits.</w:t>
      </w:r>
    </w:p>
    <w:p w14:paraId="53208D1E" w14:textId="77777777" w:rsidR="00945775" w:rsidRPr="003222CF" w:rsidRDefault="00945775" w:rsidP="00945775">
      <w:pPr>
        <w:spacing w:before="0" w:after="120" w:line="240" w:lineRule="auto"/>
        <w:jc w:val="both"/>
        <w:rPr>
          <w:rFonts w:cstheme="minorHAnsi"/>
        </w:rPr>
      </w:pPr>
      <w:r w:rsidRPr="00100CE0">
        <w:rPr>
          <w:rFonts w:cstheme="minorHAnsi"/>
        </w:rPr>
        <w:t>The detailed programme of studies of the MSc is attached as an annex to the existing regulation.</w:t>
      </w:r>
    </w:p>
    <w:p w14:paraId="22D286F3" w14:textId="77777777" w:rsidR="00945775" w:rsidRPr="00EA0135" w:rsidRDefault="00945775" w:rsidP="00100CE0">
      <w:pPr>
        <w:pStyle w:val="2"/>
        <w:spacing w:beforeAutospacing="1" w:line="240" w:lineRule="auto"/>
        <w:jc w:val="both"/>
      </w:pPr>
      <w:bookmarkStart w:id="86" w:name="_Toc195300702"/>
      <w:bookmarkStart w:id="87" w:name="_Toc203133904"/>
      <w:r w:rsidRPr="00EA0135">
        <w:t>Diploma thesis</w:t>
      </w:r>
      <w:bookmarkEnd w:id="86"/>
      <w:bookmarkEnd w:id="87"/>
    </w:p>
    <w:p w14:paraId="018FE3F6" w14:textId="77777777" w:rsidR="00945775" w:rsidRPr="00EA0135" w:rsidRDefault="00945775" w:rsidP="00945775">
      <w:pPr>
        <w:spacing w:beforeAutospacing="1" w:after="0" w:line="240" w:lineRule="auto"/>
        <w:jc w:val="both"/>
        <w:rPr>
          <w:rFonts w:cstheme="minorHAnsi"/>
        </w:rPr>
      </w:pPr>
      <w:r w:rsidRPr="00EA0135">
        <w:rPr>
          <w:rFonts w:cstheme="minorHAnsi"/>
        </w:rPr>
        <w:t>The thesis is carried out during the third semester of studies and requires the student's substantial employment for at least one regular semester of studies. The grade of the thesis will be included in the final degree grade with a weighting factor proportional to its importance.</w:t>
      </w:r>
    </w:p>
    <w:p w14:paraId="0828F304" w14:textId="77777777" w:rsidR="00945775" w:rsidRPr="00EA0135" w:rsidRDefault="00945775" w:rsidP="003222CF">
      <w:pPr>
        <w:pStyle w:val="3"/>
        <w:spacing w:before="100" w:beforeAutospacing="1" w:line="240" w:lineRule="auto"/>
        <w:jc w:val="both"/>
      </w:pPr>
      <w:bookmarkStart w:id="88" w:name="_Toc195300703"/>
      <w:bookmarkStart w:id="89" w:name="_Toc203133905"/>
      <w:r w:rsidRPr="00EA0135">
        <w:t>Assignment of dissertations.</w:t>
      </w:r>
      <w:bookmarkEnd w:id="88"/>
      <w:bookmarkEnd w:id="89"/>
    </w:p>
    <w:p w14:paraId="25FF9F19" w14:textId="77777777" w:rsidR="00945775" w:rsidRPr="00EA0135" w:rsidRDefault="00945775" w:rsidP="00945775">
      <w:pPr>
        <w:spacing w:before="0" w:after="120" w:line="240" w:lineRule="auto"/>
        <w:jc w:val="both"/>
        <w:rPr>
          <w:rFonts w:cstheme="minorHAnsi"/>
        </w:rPr>
      </w:pPr>
      <w:r w:rsidRPr="00EA0135">
        <w:rPr>
          <w:rFonts w:cstheme="minorHAnsi"/>
        </w:rPr>
        <w:lastRenderedPageBreak/>
        <w:t xml:space="preserve">Each postgraduate student prepares a postgraduate thesis as part of his/her obligations for the award of the Diploma of Postgraduate Studies. The postgraduate thesis may not be undertaken earlier than the end of the second semester of study. </w:t>
      </w:r>
    </w:p>
    <w:p w14:paraId="5A873B5D" w14:textId="6CE59D9D" w:rsidR="00945775" w:rsidRPr="00EA0135" w:rsidRDefault="00945775" w:rsidP="00945775">
      <w:pPr>
        <w:spacing w:before="0" w:after="120" w:line="240" w:lineRule="auto"/>
        <w:jc w:val="both"/>
        <w:rPr>
          <w:rFonts w:cstheme="minorHAnsi"/>
        </w:rPr>
      </w:pPr>
      <w:r w:rsidRPr="003F22EA">
        <w:rPr>
          <w:rFonts w:cstheme="minorHAnsi"/>
        </w:rPr>
        <w:t>The</w:t>
      </w:r>
      <w:r w:rsidR="003F22EA" w:rsidRPr="003F22EA">
        <w:rPr>
          <w:rFonts w:cstheme="minorHAnsi"/>
        </w:rPr>
        <w:t xml:space="preserve"> SC,</w:t>
      </w:r>
      <w:r w:rsidRPr="00EA0135">
        <w:rPr>
          <w:rFonts w:cstheme="minorHAnsi"/>
        </w:rPr>
        <w:t xml:space="preserve"> following the candidate's application, which includes the proposed title of the thesis, the proposed supervisor and the abstract of the proposed thesis, appoints the supervisor and constitutes the three-member examination committee for the approval of the thesis, one of whose members is the supervisor. </w:t>
      </w:r>
    </w:p>
    <w:p w14:paraId="10FD469A" w14:textId="77777777" w:rsidR="00945775" w:rsidRPr="00EA0135" w:rsidRDefault="00945775" w:rsidP="00945775">
      <w:pPr>
        <w:spacing w:before="0" w:after="120" w:line="240" w:lineRule="auto"/>
        <w:jc w:val="both"/>
        <w:rPr>
          <w:rFonts w:cstheme="minorHAnsi"/>
        </w:rPr>
      </w:pPr>
      <w:r w:rsidRPr="00EA0135">
        <w:rPr>
          <w:rFonts w:cstheme="minorHAnsi"/>
        </w:rPr>
        <w:t xml:space="preserve">In order for the paper to be approved, the student must support it before the examination committee. The members of the committee must have the same or a related scientific discipline as the subject of the thesis. The design of the Master's Thesis of each student is the responsibility of the supervisor. </w:t>
      </w:r>
    </w:p>
    <w:p w14:paraId="5F8A3BA3" w14:textId="77777777" w:rsidR="00945775" w:rsidRPr="00EA0135" w:rsidRDefault="00945775" w:rsidP="00945775">
      <w:pPr>
        <w:spacing w:before="0" w:after="120" w:line="240" w:lineRule="auto"/>
        <w:jc w:val="both"/>
        <w:rPr>
          <w:rFonts w:cstheme="minorHAnsi"/>
        </w:rPr>
      </w:pPr>
      <w:r w:rsidRPr="00EA0135">
        <w:rPr>
          <w:rFonts w:cstheme="minorHAnsi"/>
        </w:rPr>
        <w:t>After the completion of the collection and processing of the sources or research data, the writing of the Master's Thesis follows.</w:t>
      </w:r>
    </w:p>
    <w:p w14:paraId="551ED72C" w14:textId="77777777" w:rsidR="00945775" w:rsidRPr="00EA0135" w:rsidRDefault="00945775" w:rsidP="00945775">
      <w:pPr>
        <w:spacing w:before="0" w:after="120" w:line="240" w:lineRule="auto"/>
        <w:jc w:val="both"/>
        <w:rPr>
          <w:rFonts w:cstheme="minorHAnsi"/>
        </w:rPr>
      </w:pPr>
      <w:r w:rsidRPr="00EA0135">
        <w:rPr>
          <w:rFonts w:cstheme="minorHAnsi"/>
        </w:rPr>
        <w:t xml:space="preserve">The way of writing the Postgraduate Thesis of each Programme has specific specifications, is included in each Postgraduate Studies Regulation and is posted on the website of each MSc. </w:t>
      </w:r>
    </w:p>
    <w:p w14:paraId="1B318F99" w14:textId="77777777" w:rsidR="00945775" w:rsidRPr="00EA0135" w:rsidRDefault="00945775" w:rsidP="00945775">
      <w:pPr>
        <w:spacing w:before="0" w:after="120" w:line="240" w:lineRule="auto"/>
        <w:jc w:val="both"/>
        <w:rPr>
          <w:rFonts w:cstheme="minorHAnsi"/>
        </w:rPr>
      </w:pPr>
      <w:r w:rsidRPr="00EA0135">
        <w:rPr>
          <w:rFonts w:cstheme="minorHAnsi"/>
        </w:rPr>
        <w:t xml:space="preserve">The content of the Master's Thesis should be on contemporary issues of science and should be compatible with the mission of the MSc, as defined in the introduction of this Regulation. Postgraduate students, in collaboration with their supervisors, are encouraged to present their research data at conferences and publish them in scientific journals. </w:t>
      </w:r>
    </w:p>
    <w:p w14:paraId="575EA78A" w14:textId="77777777" w:rsidR="00945775" w:rsidRPr="00EA0135" w:rsidRDefault="00945775" w:rsidP="00945775">
      <w:pPr>
        <w:pStyle w:val="3"/>
      </w:pPr>
      <w:bookmarkStart w:id="90" w:name="_Toc195300704"/>
      <w:bookmarkStart w:id="91" w:name="_Toc203133906"/>
      <w:r w:rsidRPr="00EA0135">
        <w:t>Thesis delivery procedure.</w:t>
      </w:r>
      <w:bookmarkEnd w:id="90"/>
      <w:bookmarkEnd w:id="91"/>
    </w:p>
    <w:p w14:paraId="654E337F" w14:textId="77777777" w:rsidR="00945775" w:rsidRPr="00EA0135" w:rsidRDefault="00945775" w:rsidP="00945775">
      <w:pPr>
        <w:spacing w:before="0" w:after="120" w:line="240" w:lineRule="auto"/>
        <w:jc w:val="both"/>
        <w:rPr>
          <w:rFonts w:cstheme="minorHAnsi"/>
        </w:rPr>
      </w:pPr>
      <w:r w:rsidRPr="00EA0135">
        <w:rPr>
          <w:rFonts w:cstheme="minorHAnsi"/>
        </w:rPr>
        <w:t>A thesis is considered completed when, after the supervisor's agreement, it is written and delivered to the supervisor.</w:t>
      </w:r>
    </w:p>
    <w:p w14:paraId="041A6B3A" w14:textId="77777777" w:rsidR="00945775" w:rsidRPr="00EA0135" w:rsidRDefault="00945775" w:rsidP="00945775">
      <w:pPr>
        <w:spacing w:before="0" w:after="120" w:line="240" w:lineRule="auto"/>
        <w:jc w:val="both"/>
        <w:rPr>
          <w:rFonts w:cstheme="minorHAnsi"/>
        </w:rPr>
      </w:pPr>
      <w:r w:rsidRPr="00EA0135">
        <w:rPr>
          <w:rFonts w:cstheme="minorHAnsi"/>
        </w:rPr>
        <w:t>After the completion of the writing of the Master's Thesis and after the agreement of the supervisor, the candidates deliver a copy of the thesis to the members of the Committee. When the Committee deems the thesis ready, it is publicly supported after an announcement by the Programme Secretariat, within a specific period of time, provided for by the Regulations for Postgraduate Studies of the Department's MSc. The language of writing of the Master's Thesis is specified in the regulations of the MSc. .</w:t>
      </w:r>
    </w:p>
    <w:p w14:paraId="04904C9E" w14:textId="77777777" w:rsidR="00945775" w:rsidRPr="00EA0135" w:rsidRDefault="00945775" w:rsidP="003222CF">
      <w:pPr>
        <w:pStyle w:val="3"/>
        <w:spacing w:before="100" w:beforeAutospacing="1" w:line="240" w:lineRule="auto"/>
        <w:jc w:val="both"/>
      </w:pPr>
      <w:bookmarkStart w:id="92" w:name="_Toc195300705"/>
      <w:bookmarkStart w:id="93" w:name="_Toc203133907"/>
      <w:r w:rsidRPr="00EA0135">
        <w:t>Thesis evaluation.</w:t>
      </w:r>
      <w:bookmarkEnd w:id="92"/>
      <w:bookmarkEnd w:id="93"/>
    </w:p>
    <w:p w14:paraId="2ED7F3E2" w14:textId="77777777" w:rsidR="00945775" w:rsidRPr="00EA0135" w:rsidRDefault="00945775" w:rsidP="00945775">
      <w:pPr>
        <w:spacing w:before="0" w:after="120" w:line="240" w:lineRule="auto"/>
        <w:jc w:val="both"/>
        <w:rPr>
          <w:rFonts w:cstheme="minorHAnsi"/>
        </w:rPr>
      </w:pPr>
      <w:r w:rsidRPr="00EA0135">
        <w:rPr>
          <w:rFonts w:cstheme="minorHAnsi"/>
        </w:rPr>
        <w:t>The final evaluation and assessment of the Master's Thesis is carried out by the Master's Thesis Evaluation Committee.The approval requires the unanimous opinion of two thirds (2/3) of the members of the Committee. The Master's Thesis is graded from zero (0) to ten (10), with a minimum passing grade of five (5). A grade &gt;8.5 is given when the Master's Thesis has been published in a scientific conference, scientific report/chapter/book or scientific journal</w:t>
      </w:r>
    </w:p>
    <w:p w14:paraId="2DB3FE91" w14:textId="77777777" w:rsidR="00945775" w:rsidRPr="00EA0135" w:rsidRDefault="00945775" w:rsidP="00945775">
      <w:pPr>
        <w:spacing w:before="0" w:after="120" w:line="240" w:lineRule="auto"/>
        <w:jc w:val="both"/>
        <w:rPr>
          <w:rFonts w:cstheme="minorHAnsi"/>
        </w:rPr>
      </w:pPr>
      <w:r w:rsidRPr="00EA0135">
        <w:rPr>
          <w:rFonts w:cstheme="minorHAnsi"/>
        </w:rPr>
        <w:t>The final grade of the thesis consists of the average of the three grades of the members of the examination committee.</w:t>
      </w:r>
    </w:p>
    <w:p w14:paraId="6D39D5DE" w14:textId="77777777" w:rsidR="00945775" w:rsidRPr="00EA0135" w:rsidRDefault="00945775" w:rsidP="00945775">
      <w:pPr>
        <w:spacing w:before="0" w:after="120" w:line="240" w:lineRule="auto"/>
        <w:jc w:val="both"/>
        <w:rPr>
          <w:rFonts w:cstheme="minorHAnsi"/>
        </w:rPr>
      </w:pPr>
      <w:r w:rsidRPr="00EA0135">
        <w:rPr>
          <w:rFonts w:cstheme="minorHAnsi"/>
        </w:rPr>
        <w:t>In case the grade of a thesis is not acceptable, the student has the right to apply to the Department for either a change of topic or an extension of the time period for the thesis until the next examination period in order to improve it.</w:t>
      </w:r>
    </w:p>
    <w:p w14:paraId="5ECE93A4" w14:textId="77777777" w:rsidR="00945775" w:rsidRPr="00EA0135" w:rsidRDefault="00945775" w:rsidP="00945775">
      <w:pPr>
        <w:spacing w:before="0" w:after="120" w:line="240" w:lineRule="auto"/>
        <w:jc w:val="both"/>
        <w:rPr>
          <w:rFonts w:cstheme="minorHAnsi"/>
        </w:rPr>
      </w:pPr>
      <w:r w:rsidRPr="00EA0135">
        <w:rPr>
          <w:rFonts w:cstheme="minorHAnsi"/>
        </w:rPr>
        <w:t xml:space="preserve">In case of rejection of the Master's Thesis, a new evaluation date is set by the AC, at least three (3) months after the first evaluation. In case of a second rejection, the candidate shall be removed from the MSc. </w:t>
      </w:r>
    </w:p>
    <w:p w14:paraId="3602ED4B" w14:textId="3E724C36" w:rsidR="00945775" w:rsidRPr="00EA0135" w:rsidRDefault="00945775" w:rsidP="00945775">
      <w:pPr>
        <w:spacing w:before="0" w:after="120" w:line="240" w:lineRule="auto"/>
        <w:jc w:val="both"/>
        <w:rPr>
          <w:rFonts w:cstheme="minorHAnsi"/>
        </w:rPr>
      </w:pPr>
      <w:r w:rsidRPr="00EA0135">
        <w:rPr>
          <w:rFonts w:cstheme="minorHAnsi"/>
        </w:rPr>
        <w:t xml:space="preserve">The approved Master's Thesis, after the completion of any corrections proposed by the Committee, is submitted to the library in one (1) copy in electronic form and posted on the Library's website. Under the responsibility of the </w:t>
      </w:r>
      <w:r w:rsidRPr="00EA0135">
        <w:rPr>
          <w:rFonts w:cstheme="minorHAnsi"/>
        </w:rPr>
        <w:lastRenderedPageBreak/>
        <w:t>Library o</w:t>
      </w:r>
      <w:r w:rsidR="00D41225">
        <w:rPr>
          <w:rFonts w:cstheme="minorHAnsi"/>
        </w:rPr>
        <w:t>f the University of Thessaly</w:t>
      </w:r>
      <w:r w:rsidRPr="00EA0135">
        <w:rPr>
          <w:rFonts w:cstheme="minorHAnsi"/>
        </w:rPr>
        <w:t>, an electronic database of the Postgraduate Theses o</w:t>
      </w:r>
      <w:r w:rsidR="00D41225">
        <w:rPr>
          <w:rFonts w:cstheme="minorHAnsi"/>
        </w:rPr>
        <w:t>f the University of Thessaly</w:t>
      </w:r>
      <w:r w:rsidRPr="00EA0135">
        <w:rPr>
          <w:rFonts w:cstheme="minorHAnsi"/>
        </w:rPr>
        <w:t xml:space="preserve"> is created and published in the institutional repository of the University.</w:t>
      </w:r>
    </w:p>
    <w:p w14:paraId="2956339C" w14:textId="77777777" w:rsidR="00945775" w:rsidRPr="00EA0135" w:rsidRDefault="00945775" w:rsidP="00F3680B">
      <w:pPr>
        <w:pStyle w:val="3"/>
        <w:spacing w:before="100" w:beforeAutospacing="1" w:line="240" w:lineRule="auto"/>
        <w:jc w:val="both"/>
      </w:pPr>
      <w:bookmarkStart w:id="94" w:name="_Toc195300706"/>
      <w:bookmarkStart w:id="95" w:name="_Toc203133908"/>
      <w:r w:rsidRPr="00EA0135">
        <w:t>Copyright and other rights of a thesis.</w:t>
      </w:r>
      <w:bookmarkEnd w:id="94"/>
      <w:bookmarkEnd w:id="95"/>
    </w:p>
    <w:p w14:paraId="6B06A795" w14:textId="02AF29FC" w:rsidR="00945775" w:rsidRPr="00EA0135" w:rsidRDefault="00945775" w:rsidP="00945775">
      <w:pPr>
        <w:spacing w:before="0" w:after="120" w:line="240" w:lineRule="auto"/>
        <w:jc w:val="both"/>
        <w:rPr>
          <w:rFonts w:cstheme="minorHAnsi"/>
        </w:rPr>
      </w:pPr>
      <w:r w:rsidRPr="00EA0135">
        <w:rPr>
          <w:rFonts w:cstheme="minorHAnsi"/>
        </w:rPr>
        <w:t>The thesis is a product of cooperation between the student and the Professors or Lecturers who supervise its preparation a</w:t>
      </w:r>
      <w:r w:rsidR="00D41225">
        <w:rPr>
          <w:rFonts w:cstheme="minorHAnsi"/>
        </w:rPr>
        <w:t>t the University of Thessaly</w:t>
      </w:r>
      <w:r w:rsidRPr="00EA0135">
        <w:rPr>
          <w:rFonts w:cstheme="minorHAnsi"/>
        </w:rPr>
        <w:t>.These individuals also have the copyright to publish the results of the thesis in scientific journals. These publications shall comply with scientific ethics.</w:t>
      </w:r>
    </w:p>
    <w:p w14:paraId="7957FD01" w14:textId="77777777" w:rsidR="00945775" w:rsidRPr="00EA0135" w:rsidRDefault="00945775" w:rsidP="00945775">
      <w:pPr>
        <w:spacing w:before="0" w:after="120" w:line="240" w:lineRule="auto"/>
        <w:jc w:val="both"/>
        <w:rPr>
          <w:rFonts w:cstheme="minorHAnsi"/>
        </w:rPr>
      </w:pPr>
      <w:r w:rsidRPr="00EA0135">
        <w:rPr>
          <w:rFonts w:cstheme="minorHAnsi"/>
        </w:rPr>
        <w:t>The costs for the preparation of the thesis are, as a rule, covered entirely by the U.T.H. The U.T., which finances the preparation of the thesis and is the employer of the professors of the faculty members participating in the thesis, has all rights to any economic benefits that may arise from commercial or other applications of the results of the thesis.</w:t>
      </w:r>
    </w:p>
    <w:p w14:paraId="3F92158F" w14:textId="77777777" w:rsidR="00945775" w:rsidRPr="00EA0135" w:rsidRDefault="00945775" w:rsidP="00945775">
      <w:pPr>
        <w:spacing w:before="0" w:after="120" w:line="240" w:lineRule="auto"/>
        <w:jc w:val="both"/>
        <w:rPr>
          <w:rFonts w:cstheme="minorHAnsi"/>
        </w:rPr>
      </w:pPr>
      <w:r w:rsidRPr="00EA0135">
        <w:rPr>
          <w:rFonts w:cstheme="minorHAnsi"/>
        </w:rPr>
        <w:t xml:space="preserve">In special cases, with the approval of the Department, it is possible to finance part of a thesis from other sources, e.g. other national institutions, private companies. It is noted in any funding contract with the PI or the student that funding of theses does not create any rights for the funder or the student in any commercial or other application resulting from the theses. In conclusion, the funding of dissertations does not create rights to any commercial or other application arising from the dissertations. </w:t>
      </w:r>
    </w:p>
    <w:p w14:paraId="6251F513" w14:textId="77777777" w:rsidR="00945775" w:rsidRPr="00EA0135" w:rsidRDefault="00945775" w:rsidP="00945775">
      <w:pPr>
        <w:spacing w:before="0" w:after="120" w:line="240" w:lineRule="auto"/>
        <w:jc w:val="both"/>
        <w:rPr>
          <w:rFonts w:cstheme="minorHAnsi"/>
        </w:rPr>
      </w:pPr>
      <w:r w:rsidRPr="00EA0135">
        <w:rPr>
          <w:rFonts w:cstheme="minorHAnsi"/>
        </w:rPr>
        <w:t>Upon commencement of the thesis, the student signs a declaration of assignment of his/her rights to the U.T.H. Otherwise, the thesis is not considered legitimate and the thesis process does not continue.</w:t>
      </w:r>
    </w:p>
    <w:p w14:paraId="7D33C9D8" w14:textId="77777777" w:rsidR="00945775" w:rsidRPr="00EA0135" w:rsidRDefault="00945775" w:rsidP="00945775">
      <w:pPr>
        <w:pStyle w:val="1"/>
      </w:pPr>
      <w:bookmarkStart w:id="96" w:name="_Toc195300707"/>
      <w:bookmarkStart w:id="97" w:name="_Toc203133909"/>
      <w:r w:rsidRPr="00EA0135">
        <w:t>Conditions for obtaining a diploma</w:t>
      </w:r>
      <w:bookmarkEnd w:id="96"/>
      <w:bookmarkEnd w:id="97"/>
    </w:p>
    <w:p w14:paraId="674064C6" w14:textId="77777777" w:rsidR="001E3A0D" w:rsidRDefault="001E3A0D" w:rsidP="00945775">
      <w:pPr>
        <w:spacing w:before="0" w:after="120" w:line="240" w:lineRule="auto"/>
        <w:jc w:val="both"/>
        <w:rPr>
          <w:rFonts w:cstheme="minorHAnsi"/>
        </w:rPr>
      </w:pPr>
    </w:p>
    <w:p w14:paraId="46D34B8B" w14:textId="18A497BF" w:rsidR="00945775" w:rsidRPr="00EA0135" w:rsidRDefault="00945775" w:rsidP="00945775">
      <w:pPr>
        <w:spacing w:before="0" w:after="120" w:line="240" w:lineRule="auto"/>
        <w:jc w:val="both"/>
        <w:rPr>
          <w:rFonts w:cstheme="minorHAnsi"/>
        </w:rPr>
      </w:pPr>
      <w:r w:rsidRPr="00EA0135">
        <w:rPr>
          <w:rFonts w:cstheme="minorHAnsi"/>
        </w:rPr>
        <w:t>The Programme of Studies corresponds to a workload of 90 credits, which are distributed among the taught courses and the thesis. The Master's thesis is carried out in the last semester of their studies and corresponds to 30 credit hours (ECTS)</w:t>
      </w:r>
      <w:r w:rsidR="001E3A0D">
        <w:rPr>
          <w:rFonts w:cstheme="minorHAnsi"/>
        </w:rPr>
        <w:t>.</w:t>
      </w:r>
      <w:r w:rsidRPr="00EA0135">
        <w:rPr>
          <w:rFonts w:cstheme="minorHAnsi"/>
        </w:rPr>
        <w:t xml:space="preserve"> </w:t>
      </w:r>
    </w:p>
    <w:p w14:paraId="3305F8E0" w14:textId="77777777" w:rsidR="00945775" w:rsidRPr="00EA0135" w:rsidRDefault="00945775" w:rsidP="00945775">
      <w:pPr>
        <w:spacing w:before="0" w:after="120" w:line="240" w:lineRule="auto"/>
        <w:jc w:val="both"/>
        <w:rPr>
          <w:rFonts w:cstheme="minorHAnsi"/>
        </w:rPr>
      </w:pPr>
      <w:r w:rsidRPr="00EA0135">
        <w:rPr>
          <w:rFonts w:cstheme="minorHAnsi"/>
        </w:rPr>
        <w:t>90 credit hours are required to obtain the diploma.</w:t>
      </w:r>
    </w:p>
    <w:p w14:paraId="07297A00" w14:textId="77777777" w:rsidR="00945775" w:rsidRPr="00EA0135" w:rsidRDefault="00945775" w:rsidP="00100CE0">
      <w:pPr>
        <w:pStyle w:val="1"/>
        <w:spacing w:beforeAutospacing="1" w:line="240" w:lineRule="auto"/>
        <w:jc w:val="both"/>
      </w:pPr>
      <w:bookmarkStart w:id="98" w:name="_Toc195300708"/>
      <w:bookmarkStart w:id="99" w:name="_Toc203133910"/>
      <w:r w:rsidRPr="00EA0135">
        <w:t>Transitional provisions</w:t>
      </w:r>
      <w:bookmarkEnd w:id="98"/>
      <w:bookmarkEnd w:id="99"/>
    </w:p>
    <w:p w14:paraId="5D3A168F" w14:textId="5D241F6C" w:rsidR="00945775" w:rsidRPr="00EA0135" w:rsidRDefault="00945775" w:rsidP="00945775">
      <w:pPr>
        <w:spacing w:beforeAutospacing="1" w:after="0" w:line="240" w:lineRule="auto"/>
        <w:jc w:val="both"/>
        <w:rPr>
          <w:rFonts w:cstheme="minorHAnsi"/>
        </w:rPr>
      </w:pPr>
      <w:r w:rsidRPr="00EA0135">
        <w:rPr>
          <w:rFonts w:cstheme="minorHAnsi"/>
        </w:rPr>
        <w:t>With regard to the examination of the courses of the previous Programmes of Studies of the Master of Science o</w:t>
      </w:r>
      <w:r w:rsidR="00D41225">
        <w:rPr>
          <w:rFonts w:cstheme="minorHAnsi"/>
        </w:rPr>
        <w:t>f the University of Thessaly</w:t>
      </w:r>
      <w:r w:rsidRPr="00EA0135">
        <w:rPr>
          <w:rFonts w:cstheme="minorHAnsi"/>
        </w:rPr>
        <w:t>, this is carried out on the basis of the relevant decisions of the Department.</w:t>
      </w:r>
    </w:p>
    <w:p w14:paraId="18804D82" w14:textId="77777777" w:rsidR="00945775" w:rsidRPr="00EA0135" w:rsidRDefault="00945775" w:rsidP="00100CE0">
      <w:pPr>
        <w:pStyle w:val="2"/>
        <w:spacing w:beforeAutospacing="1" w:line="240" w:lineRule="auto"/>
        <w:jc w:val="both"/>
      </w:pPr>
      <w:bookmarkStart w:id="100" w:name="_Toc195300709"/>
      <w:bookmarkStart w:id="101" w:name="_Toc203133911"/>
      <w:r w:rsidRPr="00EA0135">
        <w:t>Curriculum Review</w:t>
      </w:r>
      <w:bookmarkEnd w:id="100"/>
      <w:bookmarkEnd w:id="101"/>
    </w:p>
    <w:p w14:paraId="0D2A3ABD" w14:textId="77777777" w:rsidR="00945775" w:rsidRPr="00EA0135" w:rsidRDefault="00945775" w:rsidP="00945775">
      <w:pPr>
        <w:spacing w:beforeAutospacing="1" w:after="0" w:line="240" w:lineRule="auto"/>
        <w:jc w:val="both"/>
        <w:rPr>
          <w:rFonts w:cstheme="minorHAnsi"/>
        </w:rPr>
      </w:pPr>
      <w:r w:rsidRPr="00EA0135">
        <w:rPr>
          <w:rFonts w:cstheme="minorHAnsi"/>
        </w:rPr>
        <w:t>The revision of the Curriculum is based on the findings of the external and annual internal evaluation and according to the procedure provided for in the respective Senate Decision, which was approved following a recommendation of the Quality Assurance Unit (QAQM) of the U.T.H.</w:t>
      </w:r>
    </w:p>
    <w:p w14:paraId="281C1537" w14:textId="77777777" w:rsidR="00945775" w:rsidRPr="00EA0135" w:rsidRDefault="00945775" w:rsidP="00100CE0">
      <w:pPr>
        <w:pStyle w:val="1"/>
        <w:spacing w:beforeAutospacing="1" w:line="240" w:lineRule="auto"/>
        <w:jc w:val="both"/>
      </w:pPr>
      <w:bookmarkStart w:id="102" w:name="_Toc195300710"/>
      <w:bookmarkStart w:id="103" w:name="_Toc203133912"/>
      <w:r w:rsidRPr="00EA0135">
        <w:t>Organization of Studies of the Department</w:t>
      </w:r>
      <w:bookmarkEnd w:id="102"/>
      <w:bookmarkEnd w:id="103"/>
    </w:p>
    <w:p w14:paraId="5866AD6E" w14:textId="77777777" w:rsidR="00945775" w:rsidRPr="00EA0135" w:rsidRDefault="00945775" w:rsidP="00100CE0">
      <w:pPr>
        <w:pStyle w:val="2"/>
        <w:spacing w:beforeAutospacing="1" w:line="240" w:lineRule="auto"/>
        <w:jc w:val="both"/>
      </w:pPr>
      <w:bookmarkStart w:id="104" w:name="_Toc195300711"/>
      <w:bookmarkStart w:id="105" w:name="_Toc203133913"/>
      <w:r w:rsidRPr="00EA0135">
        <w:t>Learning Outcomes of the Postgraduate Programme of Studies</w:t>
      </w:r>
      <w:bookmarkEnd w:id="104"/>
      <w:bookmarkEnd w:id="105"/>
    </w:p>
    <w:p w14:paraId="7618359E" w14:textId="77777777" w:rsidR="00945775" w:rsidRPr="00100CE0" w:rsidRDefault="00945775" w:rsidP="00945775">
      <w:pPr>
        <w:jc w:val="both"/>
        <w:rPr>
          <w:b/>
          <w:bCs/>
        </w:rPr>
      </w:pPr>
      <w:r w:rsidRPr="00100CE0">
        <w:rPr>
          <w:b/>
          <w:bCs/>
        </w:rPr>
        <w:t>Learning Objectives</w:t>
      </w:r>
    </w:p>
    <w:p w14:paraId="4B115D80" w14:textId="77777777" w:rsidR="001E3A0D" w:rsidRPr="00100CE0" w:rsidRDefault="001E3A0D" w:rsidP="001E3A0D">
      <w:pPr>
        <w:jc w:val="both"/>
      </w:pPr>
      <w:r w:rsidRPr="00100CE0">
        <w:lastRenderedPageBreak/>
        <w:t>The objectives of the Master's program are as follows:</w:t>
      </w:r>
    </w:p>
    <w:p w14:paraId="743CDD53" w14:textId="77777777" w:rsidR="001E3A0D" w:rsidRPr="006554B6" w:rsidRDefault="001E3A0D" w:rsidP="00693835">
      <w:pPr>
        <w:numPr>
          <w:ilvl w:val="0"/>
          <w:numId w:val="87"/>
        </w:numPr>
        <w:jc w:val="both"/>
      </w:pPr>
      <w:r w:rsidRPr="006554B6">
        <w:rPr>
          <w:bCs/>
        </w:rPr>
        <w:t>Understanding the Principles of Digital Governance, Digital Innovation, and Digital Transformation</w:t>
      </w:r>
      <w:r w:rsidRPr="006554B6">
        <w:t>: Students will gain a comprehensive understanding of the concepts, technologies, and methodologies supporting digital governance, including service modeling, open data, machine learning, fostering innovative thinking, decision-making, and big data analysis.</w:t>
      </w:r>
    </w:p>
    <w:p w14:paraId="5E03B395" w14:textId="77777777" w:rsidR="001E3A0D" w:rsidRPr="006554B6" w:rsidRDefault="001E3A0D" w:rsidP="00693835">
      <w:pPr>
        <w:numPr>
          <w:ilvl w:val="0"/>
          <w:numId w:val="87"/>
        </w:numPr>
        <w:jc w:val="both"/>
      </w:pPr>
      <w:r w:rsidRPr="006554B6">
        <w:rPr>
          <w:bCs/>
        </w:rPr>
        <w:t>Development of Research and Analytical Skills</w:t>
      </w:r>
      <w:r w:rsidRPr="006554B6">
        <w:t>: Students will acquire skills in research methodologies and the ability to analyze and interpret data for digital governance.</w:t>
      </w:r>
    </w:p>
    <w:p w14:paraId="4F0D53D6" w14:textId="77777777" w:rsidR="001E3A0D" w:rsidRPr="006554B6" w:rsidRDefault="001E3A0D" w:rsidP="00693835">
      <w:pPr>
        <w:numPr>
          <w:ilvl w:val="0"/>
          <w:numId w:val="87"/>
        </w:numPr>
        <w:jc w:val="both"/>
      </w:pPr>
      <w:r w:rsidRPr="006554B6">
        <w:rPr>
          <w:bCs/>
        </w:rPr>
        <w:t>Enhancement of Technical Knowledge</w:t>
      </w:r>
      <w:r w:rsidRPr="006554B6">
        <w:t>: Students will understand the technical aspects of digital governance and digital innovation, including openness, data analysis, service modeling, and intelligent systems.</w:t>
      </w:r>
    </w:p>
    <w:p w14:paraId="4D562A7C" w14:textId="77777777" w:rsidR="001E3A0D" w:rsidRPr="006554B6" w:rsidRDefault="001E3A0D" w:rsidP="00693835">
      <w:pPr>
        <w:numPr>
          <w:ilvl w:val="0"/>
          <w:numId w:val="87"/>
        </w:numPr>
        <w:jc w:val="both"/>
      </w:pPr>
      <w:r w:rsidRPr="006554B6">
        <w:rPr>
          <w:bCs/>
        </w:rPr>
        <w:t>Understanding Citizen Engagement</w:t>
      </w:r>
      <w:r w:rsidRPr="006554B6">
        <w:t>: Students will understand the frameworks and policies for citizen engagement, openness, transparency, and accountability.</w:t>
      </w:r>
    </w:p>
    <w:p w14:paraId="7DA8A68B" w14:textId="77777777" w:rsidR="001E3A0D" w:rsidRPr="006554B6" w:rsidRDefault="001E3A0D" w:rsidP="00693835">
      <w:pPr>
        <w:numPr>
          <w:ilvl w:val="0"/>
          <w:numId w:val="87"/>
        </w:numPr>
        <w:jc w:val="both"/>
      </w:pPr>
      <w:r w:rsidRPr="006554B6">
        <w:rPr>
          <w:bCs/>
        </w:rPr>
        <w:t>Promotion of Innovation in the Public Sector</w:t>
      </w:r>
      <w:r w:rsidRPr="006554B6">
        <w:t>: Students will understand strategies for fostering an innovative mindset and the concepts of digital and social innovation within the public sector.</w:t>
      </w:r>
    </w:p>
    <w:p w14:paraId="4FF6129E" w14:textId="77777777" w:rsidR="001E3A0D" w:rsidRPr="006554B6" w:rsidRDefault="001E3A0D" w:rsidP="001E3A0D">
      <w:pPr>
        <w:jc w:val="both"/>
      </w:pPr>
      <w:r w:rsidRPr="006554B6">
        <w:rPr>
          <w:bCs/>
        </w:rPr>
        <w:t>Sustainable Project Management</w:t>
      </w:r>
      <w:r w:rsidRPr="006554B6">
        <w:t>: Students will gain expertise in defining and designing projects that ensure their sustainability, particularly in the context of innovation and digital innovation</w:t>
      </w:r>
    </w:p>
    <w:p w14:paraId="571C9B1B" w14:textId="2749A971" w:rsidR="00945775" w:rsidRPr="00100CE0" w:rsidRDefault="00945775" w:rsidP="001E3A0D">
      <w:pPr>
        <w:jc w:val="both"/>
        <w:rPr>
          <w:b/>
          <w:bCs/>
        </w:rPr>
      </w:pPr>
      <w:r w:rsidRPr="00100CE0">
        <w:rPr>
          <w:b/>
          <w:bCs/>
        </w:rPr>
        <w:t>Learning Outcomes</w:t>
      </w:r>
    </w:p>
    <w:p w14:paraId="43152945" w14:textId="77777777" w:rsidR="001E3A0D" w:rsidRPr="00100CE0" w:rsidRDefault="001E3A0D" w:rsidP="00693835">
      <w:pPr>
        <w:numPr>
          <w:ilvl w:val="0"/>
          <w:numId w:val="88"/>
        </w:numPr>
        <w:spacing w:before="0" w:after="160" w:line="259" w:lineRule="auto"/>
        <w:jc w:val="both"/>
      </w:pPr>
      <w:r w:rsidRPr="00100CE0">
        <w:t>The Learning Outcomes of the Master's program are as follows:</w:t>
      </w:r>
    </w:p>
    <w:p w14:paraId="1DDD15D5" w14:textId="77777777" w:rsidR="001E3A0D" w:rsidRPr="00100CE0" w:rsidRDefault="001E3A0D" w:rsidP="00693835">
      <w:pPr>
        <w:numPr>
          <w:ilvl w:val="0"/>
          <w:numId w:val="88"/>
        </w:numPr>
        <w:spacing w:before="0" w:after="160" w:line="259" w:lineRule="auto"/>
        <w:jc w:val="both"/>
      </w:pPr>
      <w:r w:rsidRPr="00100CE0">
        <w:t>Digital Governance: Students will have the ability to develop creative thinking, define concepts, describe interoperability issues, and define intelligent governance.</w:t>
      </w:r>
    </w:p>
    <w:p w14:paraId="459B5715" w14:textId="77777777" w:rsidR="001E3A0D" w:rsidRPr="00100CE0" w:rsidRDefault="001E3A0D" w:rsidP="00693835">
      <w:pPr>
        <w:numPr>
          <w:ilvl w:val="0"/>
          <w:numId w:val="88"/>
        </w:numPr>
        <w:spacing w:before="0" w:after="160" w:line="259" w:lineRule="auto"/>
        <w:jc w:val="both"/>
      </w:pPr>
      <w:r w:rsidRPr="00100CE0">
        <w:t>Information Systems in Public Administration: Students will be proficient in the use of information technology in public administration and the basic principles of information systems design.</w:t>
      </w:r>
    </w:p>
    <w:p w14:paraId="73689E23" w14:textId="77777777" w:rsidR="001E3A0D" w:rsidRPr="00100CE0" w:rsidRDefault="001E3A0D" w:rsidP="00693835">
      <w:pPr>
        <w:numPr>
          <w:ilvl w:val="0"/>
          <w:numId w:val="88"/>
        </w:numPr>
        <w:spacing w:before="0" w:after="160" w:line="259" w:lineRule="auto"/>
        <w:jc w:val="both"/>
      </w:pPr>
      <w:r w:rsidRPr="00100CE0">
        <w:t>Data-Centric Governance: Students will be able to apply data analysis techniques to solve problems and use data analysis tools, combining programming languages (e.g., R and Python) with statistics.</w:t>
      </w:r>
    </w:p>
    <w:p w14:paraId="0F8798EF" w14:textId="77777777" w:rsidR="001E3A0D" w:rsidRPr="00100CE0" w:rsidRDefault="001E3A0D" w:rsidP="00693835">
      <w:pPr>
        <w:numPr>
          <w:ilvl w:val="0"/>
          <w:numId w:val="88"/>
        </w:numPr>
        <w:spacing w:before="0" w:after="160" w:line="259" w:lineRule="auto"/>
        <w:jc w:val="both"/>
      </w:pPr>
      <w:r w:rsidRPr="00100CE0">
        <w:t>Innovation and Strategy in Public Administration: Students will be able to develop strategies for effective policy-making and governance, harmonize innovation with strategy, and describe the sources that foster or hinder innovation.</w:t>
      </w:r>
    </w:p>
    <w:p w14:paraId="6002B1CF" w14:textId="77777777" w:rsidR="001E3A0D" w:rsidRPr="00100CE0" w:rsidRDefault="001E3A0D" w:rsidP="00693835">
      <w:pPr>
        <w:numPr>
          <w:ilvl w:val="0"/>
          <w:numId w:val="88"/>
        </w:numPr>
        <w:spacing w:before="0" w:after="160" w:line="259" w:lineRule="auto"/>
        <w:jc w:val="both"/>
      </w:pPr>
      <w:r w:rsidRPr="00100CE0">
        <w:t>Data Analysis: Students will be able to understand and analyze data, particularly in the field of governance, using a combination of data analysis tools.</w:t>
      </w:r>
    </w:p>
    <w:p w14:paraId="626C39C0" w14:textId="77777777" w:rsidR="001E3A0D" w:rsidRPr="00100CE0" w:rsidRDefault="001E3A0D" w:rsidP="00693835">
      <w:pPr>
        <w:numPr>
          <w:ilvl w:val="0"/>
          <w:numId w:val="88"/>
        </w:numPr>
        <w:spacing w:before="0" w:after="160" w:line="259" w:lineRule="auto"/>
        <w:jc w:val="both"/>
      </w:pPr>
      <w:r w:rsidRPr="00100CE0">
        <w:t>Sustainable Project Management in Public Administration: Students will be able to define project management concepts, apply project management techniques and standards, manage changes and conflicts, and apply leadership styles in project management.</w:t>
      </w:r>
    </w:p>
    <w:p w14:paraId="6CF055A3" w14:textId="77777777" w:rsidR="001E3A0D" w:rsidRPr="00100CE0" w:rsidRDefault="001E3A0D" w:rsidP="00693835">
      <w:pPr>
        <w:numPr>
          <w:ilvl w:val="0"/>
          <w:numId w:val="88"/>
        </w:numPr>
        <w:spacing w:before="0" w:after="160" w:line="259" w:lineRule="auto"/>
        <w:jc w:val="both"/>
      </w:pPr>
      <w:r w:rsidRPr="00100CE0">
        <w:t>Citizen Engagement and New Media: Students will learn how to apply the knowledge of digital twins in designing and managing citizen engagement methods and using new media, as well as managing new media with appropriate citizen protection policies.</w:t>
      </w:r>
    </w:p>
    <w:p w14:paraId="154FBFB6" w14:textId="7E2D582D" w:rsidR="00945775" w:rsidRPr="00100CE0" w:rsidRDefault="001E3A0D" w:rsidP="00693835">
      <w:pPr>
        <w:numPr>
          <w:ilvl w:val="0"/>
          <w:numId w:val="88"/>
        </w:numPr>
        <w:spacing w:before="0" w:after="160" w:line="259" w:lineRule="auto"/>
        <w:jc w:val="both"/>
      </w:pPr>
      <w:r w:rsidRPr="00100CE0">
        <w:lastRenderedPageBreak/>
        <w:t>Research Methodology Application: Students will be able to apply appropriate research methodologies to analyze and solve complex problems in digital innovation and governance.</w:t>
      </w:r>
    </w:p>
    <w:p w14:paraId="08721487" w14:textId="08E6EA42" w:rsidR="00945775" w:rsidRPr="00640596" w:rsidRDefault="00945775" w:rsidP="00640596">
      <w:pPr>
        <w:jc w:val="both"/>
      </w:pPr>
      <w:r w:rsidRPr="00100CE0">
        <w:t>These learning objectives and outcomes are designed to provide a comprehensive and multifaceted understanding of the aspects of smart and sustainable urban development, preparing students for the diverse challenges and opportunities in this field.</w:t>
      </w:r>
    </w:p>
    <w:p w14:paraId="1B8A2B54" w14:textId="77777777" w:rsidR="00945775" w:rsidRPr="00EA0135" w:rsidRDefault="00945775" w:rsidP="00C006FF">
      <w:pPr>
        <w:pStyle w:val="2"/>
        <w:spacing w:beforeAutospacing="1" w:line="240" w:lineRule="auto"/>
        <w:jc w:val="both"/>
      </w:pPr>
      <w:bookmarkStart w:id="106" w:name="_Toc195300712"/>
      <w:bookmarkStart w:id="107" w:name="_Toc203133914"/>
      <w:r w:rsidRPr="00EA0135">
        <w:t>Eligibility to take part in the examination</w:t>
      </w:r>
      <w:bookmarkEnd w:id="106"/>
      <w:bookmarkEnd w:id="107"/>
    </w:p>
    <w:p w14:paraId="1EACF668" w14:textId="77777777" w:rsidR="00945775" w:rsidRPr="00EA0135" w:rsidRDefault="00945775" w:rsidP="00945775">
      <w:pPr>
        <w:spacing w:before="0" w:after="120" w:line="240" w:lineRule="auto"/>
        <w:jc w:val="both"/>
        <w:rPr>
          <w:rFonts w:cstheme="minorHAnsi"/>
        </w:rPr>
      </w:pPr>
      <w:r w:rsidRPr="00EA0135">
        <w:rPr>
          <w:rFonts w:cstheme="minorHAnsi"/>
        </w:rPr>
        <w:t>Only students who are taking the corresponding course in their programme of study for the semester to which the current examination period corresponds are eligible to participate. Students are entitled to participate in the September examination period for the courses included in the course declarations for the two immediately preceding semesters.</w:t>
      </w:r>
    </w:p>
    <w:p w14:paraId="6C75B2CB" w14:textId="65EC0233" w:rsidR="00945775" w:rsidRPr="00EA0135" w:rsidRDefault="00945775" w:rsidP="00945775">
      <w:pPr>
        <w:spacing w:before="0" w:after="120" w:line="240" w:lineRule="auto"/>
        <w:contextualSpacing/>
        <w:jc w:val="both"/>
        <w:rPr>
          <w:rFonts w:cstheme="minorHAnsi"/>
          <w:bCs/>
          <w:color w:val="000000" w:themeColor="text1"/>
        </w:rPr>
      </w:pPr>
      <w:r w:rsidRPr="00EA0135">
        <w:rPr>
          <w:rFonts w:cstheme="minorHAnsi"/>
          <w:bCs/>
          <w:color w:val="000000" w:themeColor="text1"/>
        </w:rPr>
        <w:t xml:space="preserve">At the beginning of each semester, the </w:t>
      </w:r>
      <w:r w:rsidR="003F22EA">
        <w:rPr>
          <w:rFonts w:cstheme="minorHAnsi"/>
          <w:bCs/>
          <w:color w:val="000000" w:themeColor="text1"/>
        </w:rPr>
        <w:t>S</w:t>
      </w:r>
      <w:r w:rsidRPr="00EA0135">
        <w:rPr>
          <w:rFonts w:cstheme="minorHAnsi"/>
          <w:bCs/>
          <w:color w:val="000000" w:themeColor="text1"/>
        </w:rPr>
        <w:t xml:space="preserve">C of the MSc appoints the </w:t>
      </w:r>
      <w:r>
        <w:rPr>
          <w:rFonts w:cstheme="minorHAnsi"/>
          <w:bCs/>
          <w:color w:val="000000" w:themeColor="text1"/>
        </w:rPr>
        <w:t xml:space="preserve">moderators of </w:t>
      </w:r>
      <w:r w:rsidRPr="00EA0135">
        <w:rPr>
          <w:rFonts w:cstheme="minorHAnsi"/>
          <w:bCs/>
          <w:color w:val="000000" w:themeColor="text1"/>
        </w:rPr>
        <w:t xml:space="preserve">the courses. Two weeks before the course examination, the course leader(s) send the proposed topics to the MSc Secretariat to be forwarded to the </w:t>
      </w:r>
      <w:r>
        <w:rPr>
          <w:rFonts w:cstheme="minorHAnsi"/>
          <w:bCs/>
          <w:color w:val="000000" w:themeColor="text1"/>
        </w:rPr>
        <w:t>moderator</w:t>
      </w:r>
      <w:r w:rsidRPr="00EA0135">
        <w:rPr>
          <w:rFonts w:cstheme="minorHAnsi"/>
          <w:bCs/>
          <w:color w:val="000000" w:themeColor="text1"/>
        </w:rPr>
        <w:t>, who in turn proposes any comments one week before the examination).</w:t>
      </w:r>
    </w:p>
    <w:p w14:paraId="7A590CBB" w14:textId="77777777" w:rsidR="00945775" w:rsidRPr="00EA0135" w:rsidRDefault="00945775" w:rsidP="00945775">
      <w:pPr>
        <w:spacing w:before="0" w:after="120" w:line="240" w:lineRule="auto"/>
        <w:jc w:val="both"/>
        <w:rPr>
          <w:rFonts w:cstheme="minorHAnsi"/>
        </w:rPr>
      </w:pPr>
      <w:r w:rsidRPr="00EA0135">
        <w:rPr>
          <w:rFonts w:cstheme="minorHAnsi"/>
        </w:rPr>
        <w:t>The duties and obligations of lecturers, students and invigilators in the conduct of examinations are defined as follows:</w:t>
      </w:r>
    </w:p>
    <w:p w14:paraId="454A4CDB" w14:textId="77777777" w:rsidR="00945775" w:rsidRDefault="00945775" w:rsidP="00945775">
      <w:pPr>
        <w:spacing w:before="0" w:after="120" w:line="240" w:lineRule="auto"/>
        <w:jc w:val="both"/>
        <w:rPr>
          <w:rFonts w:cstheme="minorHAnsi"/>
          <w:lang w:val="el-GR"/>
        </w:rPr>
      </w:pPr>
      <w:r w:rsidRPr="004518F8">
        <w:rPr>
          <w:rFonts w:cstheme="minorHAnsi"/>
          <w:lang w:val="el-GR"/>
        </w:rPr>
        <w:t>Preparation of the exams</w:t>
      </w:r>
    </w:p>
    <w:p w14:paraId="4E734F31" w14:textId="77777777" w:rsidR="00945775" w:rsidRPr="00EA0135" w:rsidRDefault="00945775" w:rsidP="00945775">
      <w:pPr>
        <w:pStyle w:val="a4"/>
        <w:numPr>
          <w:ilvl w:val="0"/>
          <w:numId w:val="7"/>
        </w:numPr>
        <w:spacing w:before="0" w:after="120" w:line="240" w:lineRule="auto"/>
        <w:jc w:val="both"/>
        <w:rPr>
          <w:rFonts w:cstheme="minorHAnsi"/>
        </w:rPr>
      </w:pPr>
      <w:r w:rsidRPr="00EA0135">
        <w:rPr>
          <w:rFonts w:cstheme="minorHAnsi"/>
        </w:rPr>
        <w:t>The examination periods are set by the Senate. Modification - which is made in due time and if there are reasons of necessity - can only be made by decision of the Department Assembly and approval of the Senate.</w:t>
      </w:r>
    </w:p>
    <w:p w14:paraId="38B1D847" w14:textId="77777777" w:rsidR="00945775" w:rsidRPr="00EA0135" w:rsidRDefault="00945775" w:rsidP="00945775">
      <w:pPr>
        <w:pStyle w:val="a4"/>
        <w:numPr>
          <w:ilvl w:val="0"/>
          <w:numId w:val="7"/>
        </w:numPr>
        <w:spacing w:before="0" w:after="120" w:line="240" w:lineRule="auto"/>
        <w:jc w:val="both"/>
        <w:rPr>
          <w:rFonts w:cstheme="minorHAnsi"/>
        </w:rPr>
      </w:pPr>
      <w:r w:rsidRPr="00EA0135">
        <w:rPr>
          <w:rFonts w:cstheme="minorHAnsi"/>
        </w:rPr>
        <w:t>The examination schedule is drawn up by the Department's Secretariat after consultation with the lecturers and is announced at least two weeks before the start of the examinations.</w:t>
      </w:r>
    </w:p>
    <w:p w14:paraId="19C2EE97" w14:textId="77777777" w:rsidR="00945775" w:rsidRPr="00EA0135" w:rsidRDefault="00945775" w:rsidP="00945775">
      <w:pPr>
        <w:pStyle w:val="a4"/>
        <w:numPr>
          <w:ilvl w:val="0"/>
          <w:numId w:val="7"/>
        </w:numPr>
        <w:spacing w:before="0" w:after="120" w:line="240" w:lineRule="auto"/>
        <w:jc w:val="both"/>
        <w:rPr>
          <w:rFonts w:cstheme="minorHAnsi"/>
        </w:rPr>
      </w:pPr>
      <w:r w:rsidRPr="00EA0135">
        <w:rPr>
          <w:rFonts w:cstheme="minorHAnsi"/>
        </w:rPr>
        <w:t>The detailed schedule of the September examination period is announced at least three weeks before the beginning of the examination period.</w:t>
      </w:r>
    </w:p>
    <w:p w14:paraId="6647E5AE" w14:textId="77777777" w:rsidR="00945775" w:rsidRPr="00EA0135" w:rsidRDefault="00945775" w:rsidP="00945775">
      <w:pPr>
        <w:spacing w:before="0" w:after="120" w:line="240" w:lineRule="auto"/>
        <w:jc w:val="both"/>
        <w:rPr>
          <w:rFonts w:cstheme="minorHAnsi"/>
        </w:rPr>
      </w:pPr>
      <w:r w:rsidRPr="00EA0135">
        <w:rPr>
          <w:rFonts w:cstheme="minorHAnsi"/>
        </w:rPr>
        <w:t>Lecturers are required to be present at the examinations. If, for exceptional reasons, the lecturer in charge is absent, the examinations of a course may be held only if the President of the Department has taken a decision to this effect and another lecturer of the Department has been appointed as the person responsible for the examination procedure.</w:t>
      </w:r>
    </w:p>
    <w:p w14:paraId="6F432158" w14:textId="77777777" w:rsidR="00945775" w:rsidRPr="00EA0135" w:rsidRDefault="00945775" w:rsidP="00C006FF">
      <w:pPr>
        <w:pStyle w:val="2"/>
        <w:spacing w:beforeAutospacing="1" w:line="240" w:lineRule="auto"/>
        <w:jc w:val="both"/>
      </w:pPr>
      <w:bookmarkStart w:id="108" w:name="_Toc195300713"/>
      <w:bookmarkStart w:id="109" w:name="_Toc203133915"/>
      <w:r w:rsidRPr="00EA0135">
        <w:t>Start of the exams</w:t>
      </w:r>
      <w:bookmarkEnd w:id="108"/>
      <w:bookmarkEnd w:id="109"/>
    </w:p>
    <w:p w14:paraId="7D6324B3" w14:textId="77777777" w:rsidR="00945775" w:rsidRPr="00EA0135" w:rsidRDefault="00945775" w:rsidP="00945775">
      <w:pPr>
        <w:spacing w:beforeAutospacing="1" w:after="0" w:line="240" w:lineRule="auto"/>
        <w:jc w:val="both"/>
        <w:rPr>
          <w:rFonts w:cstheme="minorHAnsi"/>
        </w:rPr>
      </w:pPr>
      <w:r w:rsidRPr="00EA0135">
        <w:rPr>
          <w:rFonts w:cstheme="minorHAnsi"/>
        </w:rPr>
        <w:t>The examiner in charge of the course must:</w:t>
      </w:r>
    </w:p>
    <w:p w14:paraId="5F83F16B" w14:textId="77777777" w:rsidR="00945775" w:rsidRPr="00EA0135" w:rsidRDefault="00945775" w:rsidP="00945775">
      <w:pPr>
        <w:pStyle w:val="a4"/>
        <w:numPr>
          <w:ilvl w:val="0"/>
          <w:numId w:val="8"/>
        </w:numPr>
        <w:spacing w:beforeAutospacing="1" w:after="0" w:line="240" w:lineRule="auto"/>
        <w:jc w:val="both"/>
        <w:rPr>
          <w:rFonts w:cstheme="minorHAnsi"/>
        </w:rPr>
      </w:pPr>
      <w:r w:rsidRPr="00EA0135">
        <w:rPr>
          <w:rFonts w:cstheme="minorHAnsi"/>
        </w:rPr>
        <w:t>Receive in good time from the secretariat the relevant file for the examination. The envelope shall include examination slips, list of examinees, mark table, etc. for each examination room of the course.</w:t>
      </w:r>
    </w:p>
    <w:p w14:paraId="63D18297" w14:textId="77777777" w:rsidR="00945775" w:rsidRPr="00EA0135" w:rsidRDefault="00945775" w:rsidP="00945775">
      <w:pPr>
        <w:pStyle w:val="a4"/>
        <w:numPr>
          <w:ilvl w:val="0"/>
          <w:numId w:val="8"/>
        </w:numPr>
        <w:spacing w:beforeAutospacing="1" w:after="0" w:line="240" w:lineRule="auto"/>
        <w:jc w:val="both"/>
        <w:rPr>
          <w:rFonts w:cstheme="minorHAnsi"/>
        </w:rPr>
      </w:pPr>
      <w:r w:rsidRPr="00EA0135">
        <w:rPr>
          <w:rFonts w:cstheme="minorHAnsi"/>
        </w:rPr>
        <w:t>To regulate the arrangement or rearrangement of the examinees in the rooms.</w:t>
      </w:r>
    </w:p>
    <w:p w14:paraId="778BCA32" w14:textId="77777777" w:rsidR="00945775" w:rsidRPr="00EA0135" w:rsidRDefault="00945775" w:rsidP="00945775">
      <w:pPr>
        <w:pStyle w:val="a4"/>
        <w:numPr>
          <w:ilvl w:val="0"/>
          <w:numId w:val="8"/>
        </w:numPr>
        <w:spacing w:beforeAutospacing="1" w:after="0" w:line="240" w:lineRule="auto"/>
        <w:jc w:val="both"/>
        <w:rPr>
          <w:rFonts w:cstheme="minorHAnsi"/>
        </w:rPr>
      </w:pPr>
      <w:r w:rsidRPr="00EA0135">
        <w:rPr>
          <w:rFonts w:cstheme="minorHAnsi"/>
        </w:rPr>
        <w:t>To be present at the examination site throughout the examination.</w:t>
      </w:r>
    </w:p>
    <w:p w14:paraId="48D8DD38" w14:textId="77777777" w:rsidR="00945775" w:rsidRPr="00EA0135" w:rsidRDefault="00945775" w:rsidP="00945775">
      <w:pPr>
        <w:pStyle w:val="a4"/>
        <w:numPr>
          <w:ilvl w:val="0"/>
          <w:numId w:val="8"/>
        </w:numPr>
        <w:spacing w:beforeAutospacing="1" w:after="0" w:line="240" w:lineRule="auto"/>
        <w:jc w:val="both"/>
        <w:rPr>
          <w:rFonts w:cstheme="minorHAnsi"/>
        </w:rPr>
      </w:pPr>
      <w:r w:rsidRPr="00EA0135">
        <w:rPr>
          <w:rFonts w:cstheme="minorHAnsi"/>
        </w:rPr>
        <w:t>Before the distribution of the question papers, candidates must remove any aids other than those expressly provided for in the examination timetable.</w:t>
      </w:r>
    </w:p>
    <w:p w14:paraId="42AB8D54" w14:textId="77777777" w:rsidR="00945775" w:rsidRPr="00EA0135" w:rsidRDefault="00945775" w:rsidP="00C006FF">
      <w:pPr>
        <w:pStyle w:val="2"/>
        <w:spacing w:beforeAutospacing="1" w:line="240" w:lineRule="auto"/>
        <w:jc w:val="both"/>
      </w:pPr>
      <w:bookmarkStart w:id="110" w:name="_Toc195300714"/>
      <w:bookmarkStart w:id="111" w:name="_Toc203133916"/>
      <w:r w:rsidRPr="00EA0135">
        <w:t>Conduct of the examinations</w:t>
      </w:r>
      <w:bookmarkEnd w:id="110"/>
      <w:bookmarkEnd w:id="111"/>
    </w:p>
    <w:p w14:paraId="45DB1BFC" w14:textId="77777777" w:rsidR="00334635" w:rsidRDefault="00334635" w:rsidP="00945775">
      <w:pPr>
        <w:spacing w:before="0" w:after="120" w:line="240" w:lineRule="auto"/>
        <w:jc w:val="both"/>
        <w:rPr>
          <w:rFonts w:cstheme="minorHAnsi"/>
        </w:rPr>
      </w:pPr>
    </w:p>
    <w:p w14:paraId="4A599D24" w14:textId="54AB2C9B" w:rsidR="00945775" w:rsidRPr="00EA0135" w:rsidRDefault="00945775" w:rsidP="00945775">
      <w:pPr>
        <w:spacing w:before="0" w:after="120" w:line="240" w:lineRule="auto"/>
        <w:jc w:val="both"/>
        <w:rPr>
          <w:rFonts w:cstheme="minorHAnsi"/>
        </w:rPr>
      </w:pPr>
      <w:r w:rsidRPr="00EA0135">
        <w:rPr>
          <w:rFonts w:cstheme="minorHAnsi"/>
        </w:rPr>
        <w:lastRenderedPageBreak/>
        <w:t>The method of the examinations is determined in time by the examiner in charge of the course (written, oral, presentation of papers). At the beginning of the examination and immediately after the delivery of the subjects, candidates may, if they so wish, ask the examiner in charge of the course clarifying questions.</w:t>
      </w:r>
    </w:p>
    <w:p w14:paraId="6AEE4ECF" w14:textId="77777777" w:rsidR="00945775" w:rsidRPr="00EA0135" w:rsidRDefault="00945775" w:rsidP="00945775">
      <w:pPr>
        <w:spacing w:before="0" w:after="120" w:line="240" w:lineRule="auto"/>
        <w:jc w:val="both"/>
        <w:rPr>
          <w:rFonts w:cstheme="minorHAnsi"/>
        </w:rPr>
      </w:pPr>
      <w:r w:rsidRPr="00EA0135">
        <w:rPr>
          <w:rFonts w:cstheme="minorHAnsi"/>
        </w:rPr>
        <w:t>Students who have submitted in time a relevant document for a compulsory oral examination to the Secretariat, are examined by the responsible examiner during the written examination period of the course in another room within the same building where the examinations are held. The Secretariat must inform the examiners in writing in good time of the number of students being examined orally.</w:t>
      </w:r>
    </w:p>
    <w:p w14:paraId="53524825" w14:textId="77777777" w:rsidR="00945775" w:rsidRPr="00EA0135" w:rsidRDefault="00945775" w:rsidP="00945775">
      <w:pPr>
        <w:spacing w:before="0" w:after="120" w:line="240" w:lineRule="auto"/>
        <w:jc w:val="both"/>
        <w:rPr>
          <w:rFonts w:cstheme="minorHAnsi"/>
        </w:rPr>
      </w:pPr>
      <w:r w:rsidRPr="00EA0135">
        <w:rPr>
          <w:rFonts w:cstheme="minorHAnsi"/>
        </w:rPr>
        <w:t>During the examination, the invigilators shall carry out their duties discreetly. Leaving the room during the examination and returning to continue the examination are generally prohibited. In exceptional circumstances, however, it may be permitted, at the discretion of the invigilators and under their supervision.</w:t>
      </w:r>
    </w:p>
    <w:p w14:paraId="16A6917B" w14:textId="77777777" w:rsidR="00945775" w:rsidRPr="00EA0135" w:rsidRDefault="00945775" w:rsidP="00945775">
      <w:pPr>
        <w:spacing w:before="0" w:after="120" w:line="240" w:lineRule="auto"/>
        <w:jc w:val="both"/>
        <w:rPr>
          <w:rFonts w:cstheme="minorHAnsi"/>
        </w:rPr>
      </w:pPr>
      <w:r w:rsidRPr="00EA0135">
        <w:rPr>
          <w:rFonts w:cstheme="minorHAnsi"/>
        </w:rPr>
        <w:t>Tampering with the authenticity of the tests by collaborating between examinees or using methods of intercepting or copying answers is prohibited. In such cases, the invigilator must initial the candidates' papers, making a note of his/her observations on the first page of the test booklet and inform the examiner responsible. The student must leave the room by handing in his/her paper, which in such cases will be reset to zero.</w:t>
      </w:r>
    </w:p>
    <w:p w14:paraId="0F27CD97" w14:textId="77777777" w:rsidR="00945775" w:rsidRPr="00EA0135" w:rsidRDefault="00945775" w:rsidP="00945775">
      <w:pPr>
        <w:pStyle w:val="a4"/>
        <w:numPr>
          <w:ilvl w:val="0"/>
          <w:numId w:val="9"/>
        </w:numPr>
        <w:spacing w:before="0" w:after="120" w:line="240" w:lineRule="auto"/>
        <w:jc w:val="both"/>
        <w:rPr>
          <w:rFonts w:cstheme="minorHAnsi"/>
        </w:rPr>
      </w:pPr>
      <w:r w:rsidRPr="00EA0135">
        <w:rPr>
          <w:rFonts w:cstheme="minorHAnsi"/>
        </w:rPr>
        <w:t>Fifteen (15) minutes before the expiry of the time allowed for the examination, candidates will be notified that the time limit is about to expire.</w:t>
      </w:r>
    </w:p>
    <w:p w14:paraId="0506CC49" w14:textId="77777777" w:rsidR="00945775" w:rsidRPr="00EA0135" w:rsidRDefault="00945775" w:rsidP="00945775">
      <w:pPr>
        <w:pStyle w:val="a4"/>
        <w:numPr>
          <w:ilvl w:val="0"/>
          <w:numId w:val="9"/>
        </w:numPr>
        <w:spacing w:before="0" w:after="120" w:line="240" w:lineRule="auto"/>
        <w:jc w:val="both"/>
        <w:rPr>
          <w:rFonts w:cstheme="minorHAnsi"/>
        </w:rPr>
      </w:pPr>
      <w:r w:rsidRPr="00EA0135">
        <w:rPr>
          <w:rFonts w:cstheme="minorHAnsi"/>
        </w:rPr>
        <w:t>During the examination, it is not allowed to have less than two students in the room.</w:t>
      </w:r>
    </w:p>
    <w:p w14:paraId="70D7C95C" w14:textId="77777777" w:rsidR="00945775" w:rsidRPr="00EA0135" w:rsidRDefault="00945775" w:rsidP="00945775">
      <w:pPr>
        <w:pStyle w:val="a4"/>
        <w:numPr>
          <w:ilvl w:val="0"/>
          <w:numId w:val="9"/>
        </w:numPr>
        <w:spacing w:before="0" w:after="120" w:line="240" w:lineRule="auto"/>
        <w:jc w:val="both"/>
        <w:rPr>
          <w:rFonts w:cstheme="minorHAnsi"/>
        </w:rPr>
      </w:pPr>
      <w:r w:rsidRPr="00EA0135">
        <w:rPr>
          <w:rFonts w:cstheme="minorHAnsi"/>
        </w:rPr>
        <w:t>As soon as the time limit set for the examination has expired, the invigilators must stop the examination and collect the papers.</w:t>
      </w:r>
    </w:p>
    <w:p w14:paraId="2154BB25" w14:textId="77777777" w:rsidR="00945775" w:rsidRPr="00EA0135" w:rsidRDefault="00945775" w:rsidP="00945775">
      <w:pPr>
        <w:spacing w:before="0" w:after="120" w:line="240" w:lineRule="auto"/>
        <w:jc w:val="both"/>
        <w:rPr>
          <w:rFonts w:cstheme="minorHAnsi"/>
        </w:rPr>
      </w:pPr>
      <w:r w:rsidRPr="00EA0135">
        <w:rPr>
          <w:rFonts w:cstheme="minorHAnsi"/>
        </w:rPr>
        <w:t>When handing in the paper, each examinee signs the attendance sheet, after having his/her student identity card details checked by the invigilator.</w:t>
      </w:r>
    </w:p>
    <w:p w14:paraId="4A9C437F" w14:textId="77777777" w:rsidR="00945775" w:rsidRPr="00EA0135" w:rsidRDefault="00945775" w:rsidP="00945775">
      <w:pPr>
        <w:spacing w:before="0" w:after="120" w:line="240" w:lineRule="auto"/>
        <w:jc w:val="both"/>
        <w:rPr>
          <w:rFonts w:cstheme="minorHAnsi"/>
        </w:rPr>
      </w:pPr>
      <w:r w:rsidRPr="00EA0135">
        <w:rPr>
          <w:rFonts w:cstheme="minorHAnsi"/>
        </w:rPr>
        <w:t>The invigilators, in the presence of the examinee, shall cross out all gaps in the paper and initial the paper. After counting the papers, they shall countersign the attendance sheet and hand it to the invigilator together with the examinees' papers.</w:t>
      </w:r>
    </w:p>
    <w:p w14:paraId="67D63CCC" w14:textId="77777777" w:rsidR="00945775" w:rsidRPr="00EA0135" w:rsidRDefault="00945775" w:rsidP="00957556">
      <w:pPr>
        <w:pStyle w:val="2"/>
        <w:spacing w:beforeAutospacing="1" w:line="240" w:lineRule="auto"/>
        <w:jc w:val="both"/>
      </w:pPr>
      <w:bookmarkStart w:id="112" w:name="_Toc195300715"/>
      <w:bookmarkStart w:id="113" w:name="_Toc203133917"/>
      <w:r w:rsidRPr="00EA0135">
        <w:t>Termination of the examination</w:t>
      </w:r>
      <w:bookmarkEnd w:id="112"/>
      <w:bookmarkEnd w:id="113"/>
    </w:p>
    <w:p w14:paraId="20E739E6" w14:textId="77777777" w:rsidR="00945775" w:rsidRPr="00EA0135" w:rsidRDefault="00945775" w:rsidP="00945775">
      <w:pPr>
        <w:spacing w:before="0" w:after="120" w:line="240" w:lineRule="auto"/>
        <w:jc w:val="both"/>
        <w:rPr>
          <w:rFonts w:cstheme="minorHAnsi"/>
        </w:rPr>
      </w:pPr>
      <w:r w:rsidRPr="00EA0135">
        <w:rPr>
          <w:rFonts w:cstheme="minorHAnsi"/>
        </w:rPr>
        <w:t>The examination may be interrupted only for reasons of force majeure that make it technically impossible for candidates to process their answers to the questions. Such an interruption is the responsibility of the examiner in charge.</w:t>
      </w:r>
    </w:p>
    <w:p w14:paraId="61A4F396" w14:textId="77777777" w:rsidR="00945775" w:rsidRPr="00EA0135" w:rsidRDefault="00945775" w:rsidP="00945775">
      <w:pPr>
        <w:spacing w:before="0" w:after="120" w:line="240" w:lineRule="auto"/>
        <w:jc w:val="both"/>
        <w:rPr>
          <w:rFonts w:cstheme="minorHAnsi"/>
        </w:rPr>
      </w:pPr>
      <w:r w:rsidRPr="00EA0135">
        <w:rPr>
          <w:rFonts w:cstheme="minorHAnsi"/>
        </w:rPr>
        <w:t>In this case, the examination is cancelled and a re-examination is scheduled by the examiner in charge in cooperation with the secretariat immediately after the end of the current examination period.</w:t>
      </w:r>
    </w:p>
    <w:p w14:paraId="1021A2D4" w14:textId="77777777" w:rsidR="00945775" w:rsidRPr="00EA0135" w:rsidRDefault="00945775" w:rsidP="00945775">
      <w:pPr>
        <w:spacing w:before="0" w:after="120" w:line="240" w:lineRule="auto"/>
        <w:jc w:val="both"/>
        <w:rPr>
          <w:rFonts w:cstheme="minorHAnsi"/>
        </w:rPr>
      </w:pPr>
      <w:r w:rsidRPr="004518F8">
        <w:rPr>
          <w:rFonts w:cstheme="minorHAnsi"/>
        </w:rPr>
        <w:t xml:space="preserve">An </w:t>
      </w:r>
      <w:r w:rsidRPr="00EA0135">
        <w:rPr>
          <w:rFonts w:cstheme="minorHAnsi"/>
        </w:rPr>
        <w:t>examination which is discontinued in accordance with the above shall be awarded to candidates who have handed in their papers.</w:t>
      </w:r>
    </w:p>
    <w:p w14:paraId="7570509D" w14:textId="77777777" w:rsidR="00945775" w:rsidRPr="00EA0135" w:rsidRDefault="00945775" w:rsidP="00957556">
      <w:pPr>
        <w:pStyle w:val="2"/>
        <w:spacing w:beforeAutospacing="1" w:line="240" w:lineRule="auto"/>
        <w:jc w:val="both"/>
      </w:pPr>
      <w:bookmarkStart w:id="114" w:name="_Toc195300716"/>
      <w:bookmarkStart w:id="115" w:name="_Toc203133918"/>
      <w:r w:rsidRPr="00EA0135">
        <w:t>Cancellation of the examination</w:t>
      </w:r>
      <w:bookmarkEnd w:id="114"/>
      <w:bookmarkEnd w:id="115"/>
    </w:p>
    <w:p w14:paraId="350E009D" w14:textId="4696746C" w:rsidR="00945775" w:rsidRDefault="00945775" w:rsidP="00334635">
      <w:pPr>
        <w:spacing w:before="0" w:after="0" w:line="240" w:lineRule="auto"/>
        <w:jc w:val="both"/>
        <w:rPr>
          <w:rFonts w:cstheme="minorHAnsi"/>
        </w:rPr>
      </w:pPr>
      <w:r w:rsidRPr="00EA0135">
        <w:rPr>
          <w:rFonts w:cstheme="minorHAnsi"/>
        </w:rPr>
        <w:t>Cancellation of the examination may be decided by the examiner in charge and in case of proven leakage of the subjects after the decision of the Director of the MSc who sets the date and time for a new examination.</w:t>
      </w:r>
    </w:p>
    <w:p w14:paraId="14FD1D44" w14:textId="77777777" w:rsidR="00334635" w:rsidRDefault="00334635" w:rsidP="00334635">
      <w:pPr>
        <w:spacing w:before="0" w:after="0" w:line="240" w:lineRule="auto"/>
        <w:jc w:val="both"/>
        <w:rPr>
          <w:rFonts w:cstheme="minorHAnsi"/>
        </w:rPr>
      </w:pPr>
    </w:p>
    <w:p w14:paraId="753A52EF" w14:textId="77777777" w:rsidR="00945775" w:rsidRPr="00EA0135" w:rsidRDefault="00945775" w:rsidP="00945775">
      <w:pPr>
        <w:pStyle w:val="2"/>
      </w:pPr>
      <w:bookmarkStart w:id="116" w:name="_Toc195300717"/>
      <w:bookmarkStart w:id="117" w:name="_Toc203133919"/>
      <w:r w:rsidRPr="00EA0135">
        <w:t>Results of the exams</w:t>
      </w:r>
      <w:bookmarkEnd w:id="116"/>
      <w:bookmarkEnd w:id="117"/>
    </w:p>
    <w:p w14:paraId="598C9B1A" w14:textId="77777777" w:rsidR="00945775" w:rsidRPr="00EA0135" w:rsidRDefault="00945775" w:rsidP="00945775">
      <w:pPr>
        <w:spacing w:before="0" w:after="120" w:line="240" w:lineRule="auto"/>
        <w:jc w:val="both"/>
        <w:rPr>
          <w:rFonts w:cstheme="minorHAnsi"/>
        </w:rPr>
      </w:pPr>
      <w:r w:rsidRPr="00EA0135">
        <w:rPr>
          <w:rFonts w:cstheme="minorHAnsi"/>
        </w:rPr>
        <w:t>The score is submitted electronically by the examiner in charge within an exclusive period of twenty (20) days from the examination.</w:t>
      </w:r>
    </w:p>
    <w:p w14:paraId="02270D17" w14:textId="77777777" w:rsidR="00945775" w:rsidRPr="00EA0135" w:rsidRDefault="00945775" w:rsidP="00945775">
      <w:pPr>
        <w:spacing w:before="0" w:after="120" w:line="240" w:lineRule="auto"/>
        <w:jc w:val="both"/>
        <w:rPr>
          <w:rFonts w:cstheme="minorHAnsi"/>
        </w:rPr>
      </w:pPr>
      <w:r w:rsidRPr="00EA0135">
        <w:rPr>
          <w:rFonts w:cstheme="minorHAnsi"/>
        </w:rPr>
        <w:lastRenderedPageBreak/>
        <w:t>Within a period of seven (7) days from the date of the announcement of the results of the course, each student who participated in the examination may request clarification of his/her performance by submitting a reasoned request to the examiner in charge.</w:t>
      </w:r>
    </w:p>
    <w:p w14:paraId="2F2DDA43" w14:textId="77777777" w:rsidR="00945775" w:rsidRPr="00EA0135" w:rsidRDefault="00945775" w:rsidP="00945775">
      <w:pPr>
        <w:spacing w:before="0" w:after="120" w:line="240" w:lineRule="auto"/>
        <w:jc w:val="both"/>
        <w:rPr>
          <w:rFonts w:cstheme="minorHAnsi"/>
        </w:rPr>
      </w:pPr>
      <w:r w:rsidRPr="00EA0135">
        <w:rPr>
          <w:rFonts w:cstheme="minorHAnsi"/>
        </w:rPr>
        <w:t>The papers and questions are kept by the examiner for the next two years.</w:t>
      </w:r>
    </w:p>
    <w:p w14:paraId="0D1B0AF2" w14:textId="77777777" w:rsidR="00945775" w:rsidRPr="00EA0135" w:rsidRDefault="00945775" w:rsidP="00957556">
      <w:pPr>
        <w:pStyle w:val="2"/>
        <w:spacing w:beforeAutospacing="1" w:line="240" w:lineRule="auto"/>
        <w:jc w:val="both"/>
      </w:pPr>
      <w:bookmarkStart w:id="118" w:name="_Toc195300718"/>
      <w:bookmarkStart w:id="119" w:name="_Toc203133920"/>
      <w:r w:rsidRPr="00EA0135">
        <w:t>Obligations of the examinees</w:t>
      </w:r>
      <w:bookmarkEnd w:id="118"/>
      <w:bookmarkEnd w:id="119"/>
    </w:p>
    <w:p w14:paraId="617F9EC8" w14:textId="77777777" w:rsidR="00945775" w:rsidRPr="00EA0135" w:rsidRDefault="00945775" w:rsidP="00945775">
      <w:pPr>
        <w:spacing w:before="0" w:after="120" w:line="240" w:lineRule="auto"/>
        <w:jc w:val="both"/>
        <w:rPr>
          <w:rFonts w:cstheme="minorHAnsi"/>
        </w:rPr>
      </w:pPr>
      <w:r w:rsidRPr="00EA0135">
        <w:rPr>
          <w:rFonts w:cstheme="minorHAnsi"/>
        </w:rPr>
        <w:t>Students-examinees are required to have their student ID card with them.</w:t>
      </w:r>
    </w:p>
    <w:p w14:paraId="77FB59AF" w14:textId="77777777" w:rsidR="00945775" w:rsidRPr="00EA0135" w:rsidRDefault="00945775" w:rsidP="00945775">
      <w:pPr>
        <w:pStyle w:val="a4"/>
        <w:numPr>
          <w:ilvl w:val="0"/>
          <w:numId w:val="10"/>
        </w:numPr>
        <w:spacing w:before="0" w:after="120" w:line="240" w:lineRule="auto"/>
        <w:jc w:val="both"/>
        <w:rPr>
          <w:rFonts w:cstheme="minorHAnsi"/>
        </w:rPr>
      </w:pPr>
      <w:r w:rsidRPr="00EA0135">
        <w:rPr>
          <w:rFonts w:cstheme="minorHAnsi"/>
        </w:rPr>
        <w:t>During the written examination, each student is obliged to respect the conditions for the smooth conduct of the examination, avoiding any disturbances to the other examinees.</w:t>
      </w:r>
    </w:p>
    <w:p w14:paraId="00AC9885" w14:textId="77777777" w:rsidR="00945775" w:rsidRPr="00EA0135" w:rsidRDefault="00945775" w:rsidP="00945775">
      <w:pPr>
        <w:pStyle w:val="a4"/>
        <w:numPr>
          <w:ilvl w:val="0"/>
          <w:numId w:val="10"/>
        </w:numPr>
        <w:spacing w:before="0" w:after="120" w:line="240" w:lineRule="auto"/>
        <w:jc w:val="both"/>
        <w:rPr>
          <w:rFonts w:cstheme="minorHAnsi"/>
        </w:rPr>
      </w:pPr>
      <w:r w:rsidRPr="00EA0135">
        <w:rPr>
          <w:rFonts w:cstheme="minorHAnsi"/>
        </w:rPr>
        <w:t>Each student must follow the instructions of the supervisors.</w:t>
      </w:r>
    </w:p>
    <w:p w14:paraId="7863E939" w14:textId="77777777" w:rsidR="00945775" w:rsidRPr="00EA0135" w:rsidRDefault="00945775" w:rsidP="00945775">
      <w:pPr>
        <w:pStyle w:val="a4"/>
        <w:numPr>
          <w:ilvl w:val="0"/>
          <w:numId w:val="10"/>
        </w:numPr>
        <w:spacing w:before="0" w:after="120" w:line="240" w:lineRule="auto"/>
        <w:jc w:val="both"/>
        <w:rPr>
          <w:rFonts w:cstheme="minorHAnsi"/>
        </w:rPr>
      </w:pPr>
      <w:r w:rsidRPr="00EA0135">
        <w:rPr>
          <w:rFonts w:cstheme="minorHAnsi"/>
        </w:rPr>
        <w:t>In case the examinee is found guilty of cheating, his/her paper will be zeroed and the Course Supervisor may bring the matter to the Departmental Assembly for discussion.</w:t>
      </w:r>
    </w:p>
    <w:p w14:paraId="2BF737C8" w14:textId="77777777" w:rsidR="00945775" w:rsidRPr="00EA0135" w:rsidRDefault="00945775" w:rsidP="00945775">
      <w:pPr>
        <w:pStyle w:val="a4"/>
        <w:numPr>
          <w:ilvl w:val="0"/>
          <w:numId w:val="10"/>
        </w:numPr>
        <w:spacing w:before="0" w:after="120" w:line="240" w:lineRule="auto"/>
        <w:jc w:val="both"/>
        <w:rPr>
          <w:rFonts w:cstheme="minorHAnsi"/>
        </w:rPr>
      </w:pPr>
      <w:r w:rsidRPr="00EA0135">
        <w:rPr>
          <w:rFonts w:cstheme="minorHAnsi"/>
        </w:rPr>
        <w:t>Any mobile electronic device must be switched off, otherwise it will be confiscated by the invigilators and returned at the end of the test.</w:t>
      </w:r>
    </w:p>
    <w:p w14:paraId="4623AD47" w14:textId="77777777" w:rsidR="00945775" w:rsidRDefault="00945775" w:rsidP="00957556">
      <w:pPr>
        <w:pStyle w:val="1"/>
        <w:spacing w:beforeAutospacing="1" w:line="240" w:lineRule="auto"/>
        <w:jc w:val="both"/>
        <w:rPr>
          <w:lang w:val="el-GR"/>
        </w:rPr>
      </w:pPr>
      <w:bookmarkStart w:id="120" w:name="_Toc195300719"/>
      <w:bookmarkStart w:id="121" w:name="_Toc203133921"/>
      <w:r w:rsidRPr="004518F8">
        <w:rPr>
          <w:lang w:val="el-GR"/>
        </w:rPr>
        <w:t>Student Issues</w:t>
      </w:r>
      <w:bookmarkEnd w:id="120"/>
      <w:bookmarkEnd w:id="121"/>
    </w:p>
    <w:p w14:paraId="61BB4A6B" w14:textId="77777777" w:rsidR="00945775" w:rsidRDefault="00945775" w:rsidP="00957556">
      <w:pPr>
        <w:pStyle w:val="2"/>
        <w:spacing w:beforeAutospacing="1" w:line="240" w:lineRule="auto"/>
        <w:jc w:val="both"/>
      </w:pPr>
      <w:bookmarkStart w:id="122" w:name="_Toc195300720"/>
      <w:bookmarkStart w:id="123" w:name="_Toc203133922"/>
      <w:r w:rsidRPr="004518F8">
        <w:t>Student Status</w:t>
      </w:r>
      <w:bookmarkEnd w:id="122"/>
      <w:bookmarkEnd w:id="123"/>
    </w:p>
    <w:p w14:paraId="6922CB9A" w14:textId="77777777" w:rsidR="00945775" w:rsidRPr="00EA0135" w:rsidRDefault="00945775" w:rsidP="00945775">
      <w:pPr>
        <w:pStyle w:val="a4"/>
        <w:numPr>
          <w:ilvl w:val="0"/>
          <w:numId w:val="11"/>
        </w:numPr>
        <w:spacing w:beforeAutospacing="1" w:after="0" w:line="240" w:lineRule="auto"/>
        <w:jc w:val="both"/>
        <w:rPr>
          <w:rFonts w:cstheme="minorHAnsi"/>
        </w:rPr>
      </w:pPr>
      <w:r w:rsidRPr="00EA0135">
        <w:rPr>
          <w:rFonts w:cstheme="minorHAnsi"/>
        </w:rPr>
        <w:t>Student status is acquired upon enrolment at the University and is automatically lost upon receiving the degree.</w:t>
      </w:r>
    </w:p>
    <w:p w14:paraId="76E9BFE3" w14:textId="77777777" w:rsidR="00945775" w:rsidRPr="00EA0135" w:rsidRDefault="00945775" w:rsidP="00945775">
      <w:pPr>
        <w:pStyle w:val="a4"/>
        <w:numPr>
          <w:ilvl w:val="0"/>
          <w:numId w:val="11"/>
        </w:numPr>
        <w:spacing w:beforeAutospacing="1" w:after="0" w:line="240" w:lineRule="auto"/>
        <w:jc w:val="both"/>
        <w:rPr>
          <w:rFonts w:cstheme="minorHAnsi"/>
        </w:rPr>
      </w:pPr>
      <w:r w:rsidRPr="00EA0135">
        <w:rPr>
          <w:rFonts w:cstheme="minorHAnsi"/>
        </w:rPr>
        <w:t>During their studies, students are entitled to a range of student care benefits and facilities, as listed in the next subsection "Student care benefits".</w:t>
      </w:r>
    </w:p>
    <w:p w14:paraId="00736BB8" w14:textId="77777777" w:rsidR="00945775" w:rsidRPr="00EA0135" w:rsidRDefault="00945775" w:rsidP="00945775">
      <w:pPr>
        <w:pStyle w:val="a4"/>
        <w:numPr>
          <w:ilvl w:val="0"/>
          <w:numId w:val="11"/>
        </w:numPr>
        <w:spacing w:beforeAutospacing="1" w:after="0" w:line="240" w:lineRule="auto"/>
        <w:jc w:val="both"/>
        <w:rPr>
          <w:rFonts w:cstheme="minorHAnsi"/>
        </w:rPr>
      </w:pPr>
      <w:r w:rsidRPr="00EA0135">
        <w:rPr>
          <w:rFonts w:cstheme="minorHAnsi"/>
        </w:rPr>
        <w:t>The student has the right to request a suspension of his/her studies for the period of time allowed by the legislation.</w:t>
      </w:r>
    </w:p>
    <w:p w14:paraId="66F815E2" w14:textId="77777777" w:rsidR="00945775" w:rsidRPr="00EA0135" w:rsidRDefault="00945775" w:rsidP="00945775">
      <w:pPr>
        <w:pStyle w:val="a4"/>
        <w:numPr>
          <w:ilvl w:val="0"/>
          <w:numId w:val="11"/>
        </w:numPr>
        <w:spacing w:beforeAutospacing="1" w:after="0" w:line="240" w:lineRule="auto"/>
        <w:jc w:val="both"/>
        <w:rPr>
          <w:rFonts w:cstheme="minorHAnsi"/>
        </w:rPr>
      </w:pPr>
      <w:r w:rsidRPr="00EA0135">
        <w:rPr>
          <w:rFonts w:cstheme="minorHAnsi"/>
        </w:rPr>
        <w:t>The period of suspension of studies is not counted in the total time of study, neither as part of the calculation of the minimum time required to obtain the degree nor as part of the calculation of the maximum time required to maintain student care rights.</w:t>
      </w:r>
    </w:p>
    <w:p w14:paraId="566C671A" w14:textId="77777777" w:rsidR="00945775" w:rsidRDefault="00945775" w:rsidP="00957556">
      <w:pPr>
        <w:pStyle w:val="2"/>
        <w:spacing w:beforeAutospacing="1" w:line="240" w:lineRule="auto"/>
        <w:jc w:val="both"/>
      </w:pPr>
      <w:bookmarkStart w:id="124" w:name="_Toc195300721"/>
      <w:bookmarkStart w:id="125" w:name="_Toc203133923"/>
      <w:r w:rsidRPr="00864B2E">
        <w:t>Student care benefits</w:t>
      </w:r>
      <w:bookmarkEnd w:id="124"/>
      <w:bookmarkEnd w:id="125"/>
    </w:p>
    <w:p w14:paraId="17BC3A3F" w14:textId="77777777" w:rsidR="00945775" w:rsidRPr="00EA0135" w:rsidRDefault="00945775" w:rsidP="00945775">
      <w:pPr>
        <w:pStyle w:val="a4"/>
        <w:numPr>
          <w:ilvl w:val="0"/>
          <w:numId w:val="12"/>
        </w:numPr>
        <w:spacing w:beforeAutospacing="1" w:after="0" w:line="240" w:lineRule="auto"/>
        <w:jc w:val="both"/>
        <w:rPr>
          <w:rFonts w:cstheme="minorHAnsi"/>
        </w:rPr>
      </w:pPr>
      <w:r w:rsidRPr="00EA0135">
        <w:rPr>
          <w:rFonts w:cstheme="minorHAnsi"/>
        </w:rPr>
        <w:t>The University operates a Student Restaurant</w:t>
      </w:r>
    </w:p>
    <w:p w14:paraId="2B1348A6" w14:textId="77777777" w:rsidR="00945775" w:rsidRPr="00EA0135" w:rsidRDefault="00945775" w:rsidP="00945775">
      <w:pPr>
        <w:pStyle w:val="a4"/>
        <w:numPr>
          <w:ilvl w:val="0"/>
          <w:numId w:val="12"/>
        </w:numPr>
        <w:spacing w:beforeAutospacing="1" w:after="0" w:line="240" w:lineRule="auto"/>
        <w:jc w:val="both"/>
        <w:rPr>
          <w:rFonts w:cstheme="minorHAnsi"/>
        </w:rPr>
      </w:pPr>
      <w:r w:rsidRPr="00EA0135">
        <w:rPr>
          <w:rFonts w:cstheme="minorHAnsi"/>
        </w:rPr>
        <w:t>The University provides housing subsidies to students, in accordance with the applicable legislation.</w:t>
      </w:r>
    </w:p>
    <w:p w14:paraId="1DD6BFE7" w14:textId="77777777" w:rsidR="00945775" w:rsidRPr="00EA0135" w:rsidRDefault="00945775" w:rsidP="00945775">
      <w:pPr>
        <w:pStyle w:val="a4"/>
        <w:numPr>
          <w:ilvl w:val="0"/>
          <w:numId w:val="12"/>
        </w:numPr>
        <w:spacing w:beforeAutospacing="1" w:after="0" w:line="240" w:lineRule="auto"/>
        <w:jc w:val="both"/>
        <w:rPr>
          <w:rFonts w:cstheme="minorHAnsi"/>
        </w:rPr>
      </w:pPr>
      <w:r w:rsidRPr="00EA0135">
        <w:rPr>
          <w:rFonts w:cstheme="minorHAnsi"/>
        </w:rPr>
        <w:t>The University operates a Student Residence with accommodation for students with low financial participation.</w:t>
      </w:r>
    </w:p>
    <w:p w14:paraId="528CD237" w14:textId="77777777" w:rsidR="00945775" w:rsidRPr="00EA0135" w:rsidRDefault="00945775" w:rsidP="00945775">
      <w:pPr>
        <w:pStyle w:val="a4"/>
        <w:numPr>
          <w:ilvl w:val="0"/>
          <w:numId w:val="12"/>
        </w:numPr>
        <w:spacing w:beforeAutospacing="1" w:after="0" w:line="240" w:lineRule="auto"/>
        <w:jc w:val="both"/>
        <w:rPr>
          <w:rFonts w:cstheme="minorHAnsi"/>
        </w:rPr>
      </w:pPr>
      <w:r w:rsidRPr="00EA0135">
        <w:rPr>
          <w:rFonts w:cstheme="minorHAnsi"/>
        </w:rPr>
        <w:t>Students are issued a Special Ticket (pass) for their travel by public transport.</w:t>
      </w:r>
    </w:p>
    <w:p w14:paraId="7F6964E3" w14:textId="77777777" w:rsidR="00945775" w:rsidRPr="00EA0135" w:rsidRDefault="00945775" w:rsidP="00945775">
      <w:pPr>
        <w:pStyle w:val="a4"/>
        <w:numPr>
          <w:ilvl w:val="0"/>
          <w:numId w:val="12"/>
        </w:numPr>
        <w:spacing w:beforeAutospacing="1" w:after="0" w:line="240" w:lineRule="auto"/>
        <w:jc w:val="both"/>
        <w:rPr>
          <w:rFonts w:cstheme="minorHAnsi"/>
        </w:rPr>
      </w:pPr>
      <w:r w:rsidRPr="00EA0135">
        <w:rPr>
          <w:rFonts w:cstheme="minorHAnsi"/>
        </w:rPr>
        <w:t>Students are provided with free health care in accordance with current legislation.</w:t>
      </w:r>
    </w:p>
    <w:p w14:paraId="095061AA" w14:textId="77777777" w:rsidR="00945775" w:rsidRPr="00EA0135" w:rsidRDefault="00945775" w:rsidP="00945775">
      <w:pPr>
        <w:spacing w:beforeAutospacing="1" w:after="0" w:line="240" w:lineRule="auto"/>
        <w:jc w:val="both"/>
        <w:rPr>
          <w:rFonts w:cstheme="minorHAnsi"/>
        </w:rPr>
      </w:pPr>
      <w:r w:rsidRPr="00EA0135">
        <w:rPr>
          <w:rFonts w:cstheme="minorHAnsi"/>
        </w:rPr>
        <w:t xml:space="preserve">More information is provided by the Student Affairs Department of the University of Thessaly: </w:t>
      </w:r>
      <w:hyperlink r:id="rId24" w:history="1">
        <w:r w:rsidRPr="00EA0135">
          <w:t>https:</w:t>
        </w:r>
        <w:r w:rsidRPr="00821D06">
          <w:t>//www.uth.gr/zoi/foititiki-merimna</w:t>
        </w:r>
      </w:hyperlink>
    </w:p>
    <w:p w14:paraId="6BBF5A59" w14:textId="77777777" w:rsidR="00945775" w:rsidRPr="00EA0135" w:rsidRDefault="00945775" w:rsidP="00945775">
      <w:pPr>
        <w:pStyle w:val="1"/>
      </w:pPr>
      <w:bookmarkStart w:id="126" w:name="_Toc195300722"/>
      <w:bookmarkStart w:id="127" w:name="_Toc203133924"/>
      <w:r w:rsidRPr="00EA0135">
        <w:t>Operation of computer laboratories</w:t>
      </w:r>
      <w:bookmarkEnd w:id="126"/>
      <w:bookmarkEnd w:id="127"/>
    </w:p>
    <w:p w14:paraId="26F9ECE3" w14:textId="77777777" w:rsidR="00945775" w:rsidRPr="00EA0135" w:rsidRDefault="00945775" w:rsidP="00957556">
      <w:pPr>
        <w:pStyle w:val="2"/>
        <w:spacing w:beforeAutospacing="1" w:line="240" w:lineRule="auto"/>
        <w:jc w:val="both"/>
      </w:pPr>
      <w:bookmarkStart w:id="128" w:name="_Toc195300723"/>
      <w:bookmarkStart w:id="129" w:name="_Toc203133925"/>
      <w:r w:rsidRPr="00EA0135">
        <w:lastRenderedPageBreak/>
        <w:t>Right of Use</w:t>
      </w:r>
      <w:bookmarkEnd w:id="128"/>
      <w:bookmarkEnd w:id="129"/>
    </w:p>
    <w:p w14:paraId="5D019150"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The use of the laboratories is only allowed to persons related to the academic community of the Department of Business Administration (students, faculty, doctoral candidates, adjunct faculty, and administrative staff). Persons not belonging to the above categories may exceptionally use the laboratories only with the permission of the person in charge of the laboratories.</w:t>
      </w:r>
    </w:p>
    <w:p w14:paraId="20308387"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Laboratory equipment may not be used for commercial purposes or for anything that brings financial gain to the user.</w:t>
      </w:r>
    </w:p>
    <w:p w14:paraId="0032A73E"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Access to the Laboratory's computers is granted by the users with the use of a personal password (</w:t>
      </w:r>
      <w:r w:rsidRPr="00821D06">
        <w:rPr>
          <w:rFonts w:cstheme="minorHAnsi"/>
        </w:rPr>
        <w:t>username</w:t>
      </w:r>
      <w:r w:rsidRPr="00EA0135">
        <w:rPr>
          <w:rFonts w:cstheme="minorHAnsi"/>
        </w:rPr>
        <w:t xml:space="preserve">, </w:t>
      </w:r>
      <w:r w:rsidRPr="00821D06">
        <w:rPr>
          <w:rFonts w:cstheme="minorHAnsi"/>
        </w:rPr>
        <w:t>password</w:t>
      </w:r>
      <w:r w:rsidRPr="00EA0135">
        <w:rPr>
          <w:rFonts w:cstheme="minorHAnsi"/>
        </w:rPr>
        <w:t>).</w:t>
      </w:r>
    </w:p>
    <w:p w14:paraId="324696CB"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Student codes are deleted after one (1) month from the date of their swearing in. If for some students it is necessary to keep their code, this is possible upon request.</w:t>
      </w:r>
    </w:p>
    <w:p w14:paraId="5913B619"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The consumables (</w:t>
      </w:r>
      <w:r w:rsidRPr="00821D06">
        <w:rPr>
          <w:rFonts w:cstheme="minorHAnsi"/>
        </w:rPr>
        <w:t>CDs</w:t>
      </w:r>
      <w:r w:rsidRPr="00EA0135">
        <w:rPr>
          <w:rFonts w:cstheme="minorHAnsi"/>
        </w:rPr>
        <w:t>, etc.) related to the use of the computer are not provided by the laboratory, but are the responsibility of each student.</w:t>
      </w:r>
    </w:p>
    <w:p w14:paraId="643DC8D4" w14:textId="77777777" w:rsidR="00945775" w:rsidRPr="00EA0135" w:rsidRDefault="00945775" w:rsidP="00945775">
      <w:pPr>
        <w:pStyle w:val="a4"/>
        <w:numPr>
          <w:ilvl w:val="0"/>
          <w:numId w:val="13"/>
        </w:numPr>
        <w:spacing w:beforeAutospacing="1" w:after="0" w:line="240" w:lineRule="auto"/>
        <w:jc w:val="both"/>
        <w:rPr>
          <w:rFonts w:cstheme="minorHAnsi"/>
        </w:rPr>
      </w:pPr>
      <w:r w:rsidRPr="00EA0135">
        <w:rPr>
          <w:rFonts w:cstheme="minorHAnsi"/>
        </w:rPr>
        <w:t xml:space="preserve">The laboratory provides permanent data storage space but it is recommended that you use </w:t>
      </w:r>
      <w:r w:rsidRPr="00821D06">
        <w:rPr>
          <w:rFonts w:cstheme="minorHAnsi"/>
        </w:rPr>
        <w:t xml:space="preserve">memory sticks </w:t>
      </w:r>
      <w:r w:rsidRPr="00EA0135">
        <w:rPr>
          <w:rFonts w:cstheme="minorHAnsi"/>
        </w:rPr>
        <w:t>to store and transfer your data and work results. Data on the PC's local disks may be deleted without warning by the network administrator and/or accidentally and/or maliciously by someone else.</w:t>
      </w:r>
    </w:p>
    <w:p w14:paraId="314E4E80" w14:textId="77777777" w:rsidR="00945775" w:rsidRPr="00EA0135" w:rsidRDefault="00945775" w:rsidP="00957556">
      <w:pPr>
        <w:pStyle w:val="2"/>
        <w:spacing w:beforeAutospacing="1" w:line="240" w:lineRule="auto"/>
        <w:jc w:val="both"/>
      </w:pPr>
      <w:bookmarkStart w:id="130" w:name="_Toc195300724"/>
      <w:bookmarkStart w:id="131" w:name="_Toc203133926"/>
      <w:r w:rsidRPr="00EA0135">
        <w:t>Access to the system - Passwords</w:t>
      </w:r>
      <w:bookmarkEnd w:id="130"/>
      <w:bookmarkEnd w:id="131"/>
    </w:p>
    <w:p w14:paraId="2426440B" w14:textId="77777777" w:rsidR="00945775" w:rsidRPr="00EA0135" w:rsidRDefault="00945775" w:rsidP="00945775">
      <w:pPr>
        <w:spacing w:before="0" w:after="120" w:line="240" w:lineRule="auto"/>
        <w:jc w:val="both"/>
        <w:rPr>
          <w:rFonts w:cstheme="minorHAnsi"/>
        </w:rPr>
      </w:pPr>
      <w:r w:rsidRPr="00EA0135">
        <w:rPr>
          <w:rFonts w:cstheme="minorHAnsi"/>
        </w:rPr>
        <w:t>Each user uses the username and password assigned to him/her by the Laboratory Manager to log in to the system.</w:t>
      </w:r>
    </w:p>
    <w:p w14:paraId="6B0D0EAB" w14:textId="77777777" w:rsidR="00945775" w:rsidRPr="00EA0135" w:rsidRDefault="00945775" w:rsidP="00945775">
      <w:pPr>
        <w:spacing w:before="0" w:after="120" w:line="240" w:lineRule="auto"/>
        <w:jc w:val="both"/>
        <w:rPr>
          <w:rFonts w:cstheme="minorHAnsi"/>
        </w:rPr>
      </w:pPr>
      <w:r w:rsidRPr="00EA0135">
        <w:rPr>
          <w:rFonts w:cstheme="minorHAnsi"/>
        </w:rPr>
        <w:t>The username and password are strictly personal and must not be disclosed to third parties. The reason is that someone knowing them may have access to our personal data and, in particular, may impersonate us in order to cause serious damage to the computer infrastructure and/or the services provided through it. The damage will unfortunately be charged to the user name and not to the natural person who caused it.</w:t>
      </w:r>
    </w:p>
    <w:p w14:paraId="6EF8AA8F" w14:textId="77777777" w:rsidR="00945775" w:rsidRDefault="00945775" w:rsidP="00957556">
      <w:pPr>
        <w:pStyle w:val="2"/>
        <w:spacing w:beforeAutospacing="1" w:line="240" w:lineRule="auto"/>
        <w:jc w:val="both"/>
      </w:pPr>
      <w:bookmarkStart w:id="132" w:name="_Toc195300725"/>
      <w:bookmarkStart w:id="133" w:name="_Toc203133927"/>
      <w:r w:rsidRPr="004518F8">
        <w:t>Computer use</w:t>
      </w:r>
      <w:bookmarkEnd w:id="132"/>
      <w:bookmarkEnd w:id="133"/>
    </w:p>
    <w:p w14:paraId="54B41447" w14:textId="77777777" w:rsidR="00945775" w:rsidRPr="00EA0135" w:rsidRDefault="00945775" w:rsidP="00324F3B">
      <w:pPr>
        <w:pStyle w:val="a4"/>
        <w:numPr>
          <w:ilvl w:val="0"/>
          <w:numId w:val="14"/>
        </w:numPr>
        <w:spacing w:beforeAutospacing="1" w:after="0" w:line="240" w:lineRule="auto"/>
        <w:jc w:val="both"/>
        <w:rPr>
          <w:rFonts w:cstheme="minorHAnsi"/>
        </w:rPr>
      </w:pPr>
      <w:r w:rsidRPr="00EA0135">
        <w:rPr>
          <w:rFonts w:cstheme="minorHAnsi"/>
        </w:rPr>
        <w:t xml:space="preserve">Users are not allowed to prevent the use of a </w:t>
      </w:r>
      <w:r w:rsidRPr="00821D06">
        <w:rPr>
          <w:rFonts w:cstheme="minorHAnsi"/>
        </w:rPr>
        <w:t xml:space="preserve">PC </w:t>
      </w:r>
      <w:r w:rsidRPr="00EA0135">
        <w:rPr>
          <w:rFonts w:cstheme="minorHAnsi"/>
        </w:rPr>
        <w:t>they have used by setting a password ("terminal lock").</w:t>
      </w:r>
    </w:p>
    <w:p w14:paraId="1B7ACA07" w14:textId="77777777" w:rsidR="00945775" w:rsidRPr="00EA0135" w:rsidRDefault="00945775" w:rsidP="00324F3B">
      <w:pPr>
        <w:pStyle w:val="a4"/>
        <w:numPr>
          <w:ilvl w:val="0"/>
          <w:numId w:val="14"/>
        </w:numPr>
        <w:spacing w:beforeAutospacing="1" w:after="0" w:line="240" w:lineRule="auto"/>
        <w:jc w:val="both"/>
        <w:rPr>
          <w:rFonts w:cstheme="minorHAnsi"/>
        </w:rPr>
      </w:pPr>
      <w:r w:rsidRPr="00EA0135">
        <w:rPr>
          <w:rFonts w:cstheme="minorHAnsi"/>
        </w:rPr>
        <w:t xml:space="preserve">After finishing their work, each user must </w:t>
      </w:r>
      <w:r w:rsidRPr="00821D06">
        <w:rPr>
          <w:rFonts w:cstheme="minorHAnsi"/>
        </w:rPr>
        <w:t>shut down</w:t>
      </w:r>
      <w:r w:rsidRPr="00EA0135">
        <w:rPr>
          <w:rFonts w:cstheme="minorHAnsi"/>
        </w:rPr>
        <w:t xml:space="preserve"> the computer in a normal way.</w:t>
      </w:r>
    </w:p>
    <w:p w14:paraId="50A5270A" w14:textId="77777777" w:rsidR="00945775" w:rsidRPr="00EA0135" w:rsidRDefault="00945775" w:rsidP="00324F3B">
      <w:pPr>
        <w:pStyle w:val="a4"/>
        <w:numPr>
          <w:ilvl w:val="0"/>
          <w:numId w:val="14"/>
        </w:numPr>
        <w:spacing w:beforeAutospacing="1" w:after="0" w:line="240" w:lineRule="auto"/>
        <w:jc w:val="both"/>
        <w:rPr>
          <w:rFonts w:cstheme="minorHAnsi"/>
        </w:rPr>
      </w:pPr>
      <w:r w:rsidRPr="00EA0135">
        <w:rPr>
          <w:rFonts w:cstheme="minorHAnsi"/>
        </w:rPr>
        <w:t>Each user must ensure that the workstation is left clean and free of personal belongings and papers.</w:t>
      </w:r>
    </w:p>
    <w:p w14:paraId="6AD782D2" w14:textId="77777777" w:rsidR="00945775" w:rsidRPr="00EA0135" w:rsidRDefault="00945775" w:rsidP="00324F3B">
      <w:pPr>
        <w:pStyle w:val="a4"/>
        <w:numPr>
          <w:ilvl w:val="0"/>
          <w:numId w:val="14"/>
        </w:numPr>
        <w:spacing w:beforeAutospacing="1" w:after="0" w:line="240" w:lineRule="auto"/>
        <w:jc w:val="both"/>
        <w:rPr>
          <w:rFonts w:cstheme="minorHAnsi"/>
        </w:rPr>
      </w:pPr>
      <w:r w:rsidRPr="00EA0135">
        <w:rPr>
          <w:rFonts w:cstheme="minorHAnsi"/>
        </w:rPr>
        <w:t>No equipment may be moved to any other location within the laboratories, much less outside the laboratories.</w:t>
      </w:r>
    </w:p>
    <w:p w14:paraId="68C2AA79" w14:textId="77777777" w:rsidR="00945775" w:rsidRDefault="00945775" w:rsidP="00945775">
      <w:pPr>
        <w:spacing w:beforeAutospacing="1" w:after="0" w:line="240" w:lineRule="auto"/>
        <w:ind w:firstLine="720"/>
        <w:jc w:val="both"/>
        <w:rPr>
          <w:rFonts w:cstheme="minorHAnsi"/>
          <w:lang w:val="el-GR"/>
        </w:rPr>
      </w:pPr>
      <w:r w:rsidRPr="004518F8">
        <w:rPr>
          <w:rFonts w:cstheme="minorHAnsi"/>
          <w:lang w:val="el-GR"/>
        </w:rPr>
        <w:t>Software installation - Computer configuration changes</w:t>
      </w:r>
    </w:p>
    <w:p w14:paraId="0F12CB49" w14:textId="77777777" w:rsidR="00945775" w:rsidRPr="00EA0135" w:rsidRDefault="00945775" w:rsidP="00324F3B">
      <w:pPr>
        <w:pStyle w:val="a4"/>
        <w:numPr>
          <w:ilvl w:val="0"/>
          <w:numId w:val="15"/>
        </w:numPr>
        <w:spacing w:beforeAutospacing="1" w:after="0" w:line="240" w:lineRule="auto"/>
        <w:jc w:val="both"/>
        <w:rPr>
          <w:rFonts w:cstheme="minorHAnsi"/>
        </w:rPr>
      </w:pPr>
      <w:r w:rsidRPr="00EA0135">
        <w:rPr>
          <w:rFonts w:cstheme="minorHAnsi"/>
        </w:rPr>
        <w:t>It is not allowed to install any software (applications, utilities, games, etc.) on the lab computers.</w:t>
      </w:r>
    </w:p>
    <w:p w14:paraId="5F0D7580" w14:textId="77777777" w:rsidR="00945775" w:rsidRPr="00EA0135" w:rsidRDefault="00945775" w:rsidP="00324F3B">
      <w:pPr>
        <w:pStyle w:val="a4"/>
        <w:numPr>
          <w:ilvl w:val="0"/>
          <w:numId w:val="15"/>
        </w:numPr>
        <w:spacing w:beforeAutospacing="1" w:after="0" w:line="240" w:lineRule="auto"/>
        <w:jc w:val="both"/>
        <w:rPr>
          <w:rFonts w:cstheme="minorHAnsi"/>
        </w:rPr>
      </w:pPr>
      <w:r w:rsidRPr="00EA0135">
        <w:rPr>
          <w:rFonts w:cstheme="minorHAnsi"/>
        </w:rPr>
        <w:t>It is not allowed to uninstall software or delete - move files present on the computers.</w:t>
      </w:r>
    </w:p>
    <w:p w14:paraId="2261A25E" w14:textId="77777777" w:rsidR="00945775" w:rsidRPr="00EA0135" w:rsidRDefault="00945775" w:rsidP="00324F3B">
      <w:pPr>
        <w:pStyle w:val="a4"/>
        <w:numPr>
          <w:ilvl w:val="0"/>
          <w:numId w:val="15"/>
        </w:numPr>
        <w:spacing w:beforeAutospacing="1" w:after="0" w:line="240" w:lineRule="auto"/>
        <w:jc w:val="both"/>
        <w:rPr>
          <w:rFonts w:cstheme="minorHAnsi"/>
        </w:rPr>
      </w:pPr>
      <w:r w:rsidRPr="00EA0135">
        <w:rPr>
          <w:rFonts w:cstheme="minorHAnsi"/>
        </w:rPr>
        <w:t xml:space="preserve">You are allowed to change any settings on the computers, including changes to the position of icons, screen colours and desktop </w:t>
      </w:r>
      <w:r w:rsidRPr="00821D06">
        <w:rPr>
          <w:rFonts w:cstheme="minorHAnsi"/>
        </w:rPr>
        <w:t>background</w:t>
      </w:r>
      <w:r w:rsidRPr="00EA0135">
        <w:rPr>
          <w:rFonts w:cstheme="minorHAnsi"/>
        </w:rPr>
        <w:t>, only in the interface of each user's password.</w:t>
      </w:r>
    </w:p>
    <w:p w14:paraId="169EB516" w14:textId="77777777" w:rsidR="00945775" w:rsidRPr="00EA0135" w:rsidRDefault="00945775" w:rsidP="00324F3B">
      <w:pPr>
        <w:pStyle w:val="a4"/>
        <w:numPr>
          <w:ilvl w:val="0"/>
          <w:numId w:val="15"/>
        </w:numPr>
        <w:spacing w:beforeAutospacing="1" w:after="0" w:line="240" w:lineRule="auto"/>
        <w:jc w:val="both"/>
        <w:rPr>
          <w:rFonts w:cstheme="minorHAnsi"/>
        </w:rPr>
      </w:pPr>
      <w:r w:rsidRPr="00EA0135">
        <w:rPr>
          <w:rFonts w:cstheme="minorHAnsi"/>
        </w:rPr>
        <w:t>Only the administrator of the Labs has the right to install or uninstall software and change settings, delete - move files and users should contact him/her if there is a need.</w:t>
      </w:r>
    </w:p>
    <w:p w14:paraId="6195C4AA" w14:textId="77777777" w:rsidR="00945775" w:rsidRPr="00EA0135" w:rsidRDefault="00945775" w:rsidP="00957556">
      <w:pPr>
        <w:pStyle w:val="2"/>
        <w:spacing w:beforeAutospacing="1" w:line="240" w:lineRule="auto"/>
        <w:jc w:val="both"/>
      </w:pPr>
      <w:bookmarkStart w:id="134" w:name="_Toc195300726"/>
      <w:bookmarkStart w:id="135" w:name="_Toc203133928"/>
      <w:r w:rsidRPr="00EA0135">
        <w:lastRenderedPageBreak/>
        <w:t>Network use</w:t>
      </w:r>
      <w:bookmarkEnd w:id="134"/>
      <w:bookmarkEnd w:id="135"/>
    </w:p>
    <w:p w14:paraId="49A68606" w14:textId="77777777" w:rsidR="00945775" w:rsidRPr="00EA0135" w:rsidRDefault="00945775" w:rsidP="00945775">
      <w:pPr>
        <w:spacing w:before="0" w:after="120" w:line="240" w:lineRule="auto"/>
        <w:jc w:val="both"/>
        <w:rPr>
          <w:rFonts w:cstheme="minorHAnsi"/>
        </w:rPr>
      </w:pPr>
      <w:r w:rsidRPr="00EA0135">
        <w:rPr>
          <w:rFonts w:cstheme="minorHAnsi"/>
        </w:rPr>
        <w:t xml:space="preserve">Sending a group </w:t>
      </w:r>
      <w:r w:rsidRPr="004518F8">
        <w:rPr>
          <w:rFonts w:cstheme="minorHAnsi"/>
        </w:rPr>
        <w:t xml:space="preserve">e-mail </w:t>
      </w:r>
      <w:r w:rsidRPr="00EA0135">
        <w:rPr>
          <w:rFonts w:cstheme="minorHAnsi"/>
        </w:rPr>
        <w:t xml:space="preserve">to all users of the University or to a group of students of a certain year is only allowed after the relevant instructions of the Labs administrator. Sending a group </w:t>
      </w:r>
      <w:r w:rsidRPr="004518F8">
        <w:rPr>
          <w:rFonts w:cstheme="minorHAnsi"/>
        </w:rPr>
        <w:t xml:space="preserve">e-mail </w:t>
      </w:r>
      <w:r w:rsidRPr="00EA0135">
        <w:rPr>
          <w:rFonts w:cstheme="minorHAnsi"/>
        </w:rPr>
        <w:t>to all users of another institution or organisation may be considered as an action aimed at the malfunctioning of the system.</w:t>
      </w:r>
    </w:p>
    <w:p w14:paraId="14706CF9" w14:textId="77777777" w:rsidR="00945775" w:rsidRPr="00EA0135" w:rsidRDefault="00945775" w:rsidP="00945775">
      <w:pPr>
        <w:spacing w:before="0" w:after="120" w:line="240" w:lineRule="auto"/>
        <w:jc w:val="both"/>
        <w:rPr>
          <w:rFonts w:cstheme="minorHAnsi"/>
        </w:rPr>
      </w:pPr>
      <w:r w:rsidRPr="00EA0135">
        <w:rPr>
          <w:rFonts w:cstheme="minorHAnsi"/>
        </w:rPr>
        <w:t>Any attempt to gain access to the computing resources of our university or any other institution or organization is not allowed without the relevant permission (</w:t>
      </w:r>
      <w:r w:rsidRPr="004518F8">
        <w:rPr>
          <w:rFonts w:cstheme="minorHAnsi"/>
        </w:rPr>
        <w:t>unauthorized access</w:t>
      </w:r>
      <w:r w:rsidRPr="00EA0135">
        <w:rPr>
          <w:rFonts w:cstheme="minorHAnsi"/>
        </w:rPr>
        <w:t>).</w:t>
      </w:r>
    </w:p>
    <w:p w14:paraId="3811494D" w14:textId="77777777" w:rsidR="00945775" w:rsidRPr="00EA0135" w:rsidRDefault="00945775" w:rsidP="00945775">
      <w:pPr>
        <w:spacing w:before="0" w:after="120" w:line="240" w:lineRule="auto"/>
        <w:jc w:val="both"/>
        <w:rPr>
          <w:rFonts w:cstheme="minorHAnsi"/>
        </w:rPr>
      </w:pPr>
      <w:r w:rsidRPr="00EA0135">
        <w:rPr>
          <w:rFonts w:cstheme="minorHAnsi"/>
        </w:rPr>
        <w:t>No attempt to monitor the data traffic and network parameters of any system (operator or user) is allowed. Transmission over the network of software that may cause damage to the university's system, another entity, or another user is not permitted.</w:t>
      </w:r>
    </w:p>
    <w:p w14:paraId="0A35D555" w14:textId="77777777" w:rsidR="00945775" w:rsidRPr="00EA0135" w:rsidRDefault="00945775" w:rsidP="00945775">
      <w:pPr>
        <w:spacing w:before="0" w:after="120" w:line="240" w:lineRule="auto"/>
        <w:jc w:val="both"/>
        <w:rPr>
          <w:rFonts w:cstheme="minorHAnsi"/>
        </w:rPr>
      </w:pPr>
      <w:r w:rsidRPr="00EA0135">
        <w:rPr>
          <w:rFonts w:cstheme="minorHAnsi"/>
        </w:rPr>
        <w:t>You may not use software that is intended to overload, malfunction or destroy other systems.</w:t>
      </w:r>
    </w:p>
    <w:p w14:paraId="4E45E6DC" w14:textId="77777777" w:rsidR="00945775" w:rsidRPr="00EA0135" w:rsidRDefault="00945775" w:rsidP="00957556">
      <w:pPr>
        <w:pStyle w:val="2"/>
        <w:spacing w:beforeAutospacing="1" w:line="240" w:lineRule="auto"/>
        <w:jc w:val="both"/>
      </w:pPr>
      <w:bookmarkStart w:id="136" w:name="_Toc195300727"/>
      <w:bookmarkStart w:id="137" w:name="_Toc203133929"/>
      <w:r w:rsidRPr="00EA0135">
        <w:t>The Laboratory Software</w:t>
      </w:r>
      <w:bookmarkEnd w:id="136"/>
      <w:bookmarkEnd w:id="137"/>
    </w:p>
    <w:p w14:paraId="6AB65C9D" w14:textId="77777777" w:rsidR="00945775" w:rsidRPr="00EA0135" w:rsidRDefault="00945775" w:rsidP="00945775">
      <w:pPr>
        <w:spacing w:before="0" w:after="120" w:line="240" w:lineRule="auto"/>
        <w:jc w:val="both"/>
        <w:rPr>
          <w:rFonts w:cstheme="minorHAnsi"/>
        </w:rPr>
      </w:pPr>
      <w:r w:rsidRPr="00EA0135">
        <w:rPr>
          <w:rFonts w:cstheme="minorHAnsi"/>
        </w:rPr>
        <w:t>If necessary, for educational use, the installation of additional software is carried out after approval by the Laboratory Manager and under the care of the Administrator.</w:t>
      </w:r>
    </w:p>
    <w:p w14:paraId="710BD2F1" w14:textId="77777777" w:rsidR="00945775" w:rsidRPr="00EA0135" w:rsidRDefault="00945775" w:rsidP="00945775">
      <w:pPr>
        <w:spacing w:before="0" w:after="120" w:line="240" w:lineRule="auto"/>
        <w:jc w:val="both"/>
        <w:rPr>
          <w:rFonts w:cstheme="minorHAnsi"/>
        </w:rPr>
      </w:pPr>
      <w:r w:rsidRPr="00EA0135">
        <w:rPr>
          <w:rFonts w:cstheme="minorHAnsi"/>
        </w:rPr>
        <w:t>The support of the software for teaching is the responsibility of the faculty member or instructor in charge of the course in which the software is used.</w:t>
      </w:r>
    </w:p>
    <w:p w14:paraId="6DA85492" w14:textId="77777777" w:rsidR="00945775" w:rsidRPr="00EA0135" w:rsidRDefault="00945775" w:rsidP="00945775">
      <w:pPr>
        <w:spacing w:before="0" w:after="120" w:line="240" w:lineRule="auto"/>
        <w:jc w:val="both"/>
        <w:rPr>
          <w:rFonts w:cstheme="minorHAnsi"/>
        </w:rPr>
      </w:pPr>
      <w:r w:rsidRPr="00EA0135">
        <w:rPr>
          <w:rFonts w:cstheme="minorHAnsi"/>
        </w:rPr>
        <w:t>It is forbidden to install any software package (even if provided free of charge) by any user! The contents of the disks of each machine are constantly checked and if files/programs created by the user are found, not only are they deleted without warning, but sanctions (such as locking the password) may be imposed on users! Violation of this restriction in particular can result in up to permanent loss of the lab password.</w:t>
      </w:r>
    </w:p>
    <w:p w14:paraId="79BEB54E" w14:textId="77777777" w:rsidR="00945775" w:rsidRPr="00EA0135" w:rsidRDefault="00945775" w:rsidP="00945775">
      <w:pPr>
        <w:pStyle w:val="1"/>
        <w:spacing w:beforeAutospacing="1" w:line="240" w:lineRule="auto"/>
        <w:ind w:firstLine="720"/>
        <w:jc w:val="both"/>
      </w:pPr>
      <w:bookmarkStart w:id="138" w:name="_Toc195300728"/>
      <w:bookmarkStart w:id="139" w:name="_Toc203133930"/>
      <w:r w:rsidRPr="00EA0135">
        <w:t>Curriculum</w:t>
      </w:r>
      <w:bookmarkEnd w:id="138"/>
      <w:bookmarkEnd w:id="139"/>
    </w:p>
    <w:p w14:paraId="243E669A" w14:textId="34129226" w:rsidR="00945775" w:rsidRDefault="00945775" w:rsidP="00945775">
      <w:pPr>
        <w:spacing w:before="0" w:after="160" w:line="259" w:lineRule="auto"/>
        <w:jc w:val="both"/>
        <w:rPr>
          <w:rFonts w:ascii="Calibri" w:eastAsia="Times New Roman" w:hAnsi="Calibri" w:cs="Times New Roman"/>
          <w:color w:val="000000"/>
          <w:sz w:val="22"/>
          <w:szCs w:val="22"/>
        </w:rPr>
      </w:pPr>
      <w:r w:rsidRPr="00957556">
        <w:rPr>
          <w:rFonts w:ascii="Calibri" w:eastAsia="Times New Roman" w:hAnsi="Calibri" w:cs="Times New Roman"/>
          <w:color w:val="000000"/>
          <w:sz w:val="22"/>
          <w:szCs w:val="22"/>
        </w:rPr>
        <w:t>The curriculum per semester is as follows:</w:t>
      </w:r>
    </w:p>
    <w:p w14:paraId="22DE0A11" w14:textId="77777777" w:rsidR="00957556" w:rsidRPr="00014F23" w:rsidRDefault="00957556" w:rsidP="00957556">
      <w:pPr>
        <w:spacing w:after="0"/>
        <w:ind w:left="-6" w:right="164" w:hanging="11"/>
        <w:jc w:val="both"/>
        <w:rPr>
          <w:rFonts w:ascii="Calibri" w:eastAsia="Calibri" w:hAnsi="Calibri" w:cs="Calibri"/>
          <w:b/>
          <w:bCs/>
          <w:color w:val="000000"/>
        </w:rPr>
      </w:pPr>
      <w:r>
        <w:rPr>
          <w:rFonts w:ascii="Calibri" w:eastAsia="Calibri" w:hAnsi="Calibri" w:cs="Calibri"/>
          <w:b/>
          <w:bCs/>
          <w:color w:val="000000"/>
          <w:u w:color="000000"/>
        </w:rPr>
        <w:t>First Semester</w:t>
      </w:r>
    </w:p>
    <w:tbl>
      <w:tblPr>
        <w:tblStyle w:val="4-121"/>
        <w:tblW w:w="9101" w:type="dxa"/>
        <w:tblInd w:w="-34" w:type="dxa"/>
        <w:tblLayout w:type="fixed"/>
        <w:tblLook w:val="04A0" w:firstRow="1" w:lastRow="0" w:firstColumn="1" w:lastColumn="0" w:noHBand="0" w:noVBand="1"/>
      </w:tblPr>
      <w:tblGrid>
        <w:gridCol w:w="710"/>
        <w:gridCol w:w="1304"/>
        <w:gridCol w:w="1276"/>
        <w:gridCol w:w="4819"/>
        <w:gridCol w:w="992"/>
      </w:tblGrid>
      <w:tr w:rsidR="00957556" w:rsidRPr="00AA5300" w14:paraId="66C0D7C7" w14:textId="77777777" w:rsidTr="00D95F8C">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10" w:type="dxa"/>
          </w:tcPr>
          <w:p w14:paraId="3B350578" w14:textId="77777777" w:rsidR="00957556" w:rsidRPr="00AA5300" w:rsidRDefault="00957556" w:rsidP="00D95F8C">
            <w:pPr>
              <w:spacing w:line="276" w:lineRule="auto"/>
              <w:ind w:left="-6" w:right="164" w:hanging="11"/>
              <w:jc w:val="both"/>
              <w:rPr>
                <w:rFonts w:ascii="Calibri" w:eastAsia="Calibri" w:hAnsi="Calibri" w:cs="Calibri"/>
                <w:color w:val="000000"/>
                <w:sz w:val="20"/>
                <w:szCs w:val="20"/>
                <w:lang w:eastAsia="en-US"/>
              </w:rPr>
            </w:pPr>
          </w:p>
        </w:tc>
        <w:tc>
          <w:tcPr>
            <w:tcW w:w="1304" w:type="dxa"/>
          </w:tcPr>
          <w:p w14:paraId="7C1F9785"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CODE</w:t>
            </w:r>
          </w:p>
        </w:tc>
        <w:tc>
          <w:tcPr>
            <w:tcW w:w="1276" w:type="dxa"/>
          </w:tcPr>
          <w:p w14:paraId="6304BBBB"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TYPE (Core/</w:t>
            </w:r>
            <w:r w:rsidRPr="00014F23">
              <w:rPr>
                <w:rFonts w:ascii="Calibri" w:eastAsia="Calibri" w:hAnsi="Calibri" w:cs="Calibri"/>
                <w:color w:val="000000"/>
                <w:sz w:val="20"/>
                <w:szCs w:val="20"/>
                <w:lang w:eastAsia="en-US"/>
              </w:rPr>
              <w:br/>
              <w:t xml:space="preserve">Optional </w:t>
            </w:r>
          </w:p>
        </w:tc>
        <w:tc>
          <w:tcPr>
            <w:tcW w:w="4819" w:type="dxa"/>
          </w:tcPr>
          <w:p w14:paraId="47A2DCDC" w14:textId="77777777" w:rsidR="00957556" w:rsidRPr="00014F23"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COURSES</w:t>
            </w:r>
          </w:p>
        </w:tc>
        <w:tc>
          <w:tcPr>
            <w:tcW w:w="992" w:type="dxa"/>
          </w:tcPr>
          <w:p w14:paraId="4DFFBB4A"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ECTS </w:t>
            </w:r>
          </w:p>
        </w:tc>
      </w:tr>
      <w:tr w:rsidR="00957556" w:rsidRPr="00AA5300" w14:paraId="1AF4A0F1" w14:textId="77777777" w:rsidTr="00D95F8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710" w:type="dxa"/>
          </w:tcPr>
          <w:p w14:paraId="0F22DB97"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1</w:t>
            </w:r>
          </w:p>
        </w:tc>
        <w:tc>
          <w:tcPr>
            <w:tcW w:w="1304" w:type="dxa"/>
          </w:tcPr>
          <w:p w14:paraId="474EF1B8"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M01</w:t>
            </w:r>
          </w:p>
        </w:tc>
        <w:tc>
          <w:tcPr>
            <w:tcW w:w="1276" w:type="dxa"/>
          </w:tcPr>
          <w:p w14:paraId="3A9BECB9"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0AD5369F" w14:textId="77777777" w:rsidR="00957556" w:rsidRPr="00AA5300" w:rsidRDefault="00957556" w:rsidP="00D95F8C">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Government in the Digital Age</w:t>
            </w:r>
          </w:p>
        </w:tc>
        <w:tc>
          <w:tcPr>
            <w:tcW w:w="992" w:type="dxa"/>
          </w:tcPr>
          <w:p w14:paraId="309D3B31"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21C2F908" w14:textId="77777777" w:rsidTr="00D95F8C">
        <w:trPr>
          <w:trHeight w:val="504"/>
        </w:trPr>
        <w:tc>
          <w:tcPr>
            <w:cnfStyle w:val="001000000000" w:firstRow="0" w:lastRow="0" w:firstColumn="1" w:lastColumn="0" w:oddVBand="0" w:evenVBand="0" w:oddHBand="0" w:evenHBand="0" w:firstRowFirstColumn="0" w:firstRowLastColumn="0" w:lastRowFirstColumn="0" w:lastRowLastColumn="0"/>
            <w:tcW w:w="710" w:type="dxa"/>
          </w:tcPr>
          <w:p w14:paraId="35CF04BC"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2</w:t>
            </w:r>
          </w:p>
        </w:tc>
        <w:tc>
          <w:tcPr>
            <w:tcW w:w="1304" w:type="dxa"/>
          </w:tcPr>
          <w:p w14:paraId="61F56933"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M02</w:t>
            </w:r>
          </w:p>
        </w:tc>
        <w:tc>
          <w:tcPr>
            <w:tcW w:w="1276" w:type="dxa"/>
          </w:tcPr>
          <w:p w14:paraId="1ED1BF9E"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6FB0CE10" w14:textId="77777777" w:rsidR="00957556" w:rsidRPr="00AA5300" w:rsidRDefault="00957556" w:rsidP="00D95F8C">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Information systems in Government</w:t>
            </w:r>
          </w:p>
        </w:tc>
        <w:tc>
          <w:tcPr>
            <w:tcW w:w="992" w:type="dxa"/>
          </w:tcPr>
          <w:p w14:paraId="6CDE2875"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3A44D77C" w14:textId="77777777" w:rsidTr="00D95F8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10" w:type="dxa"/>
          </w:tcPr>
          <w:p w14:paraId="4FD86A5E"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3</w:t>
            </w:r>
          </w:p>
        </w:tc>
        <w:tc>
          <w:tcPr>
            <w:tcW w:w="1304" w:type="dxa"/>
          </w:tcPr>
          <w:p w14:paraId="3C757669"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M03</w:t>
            </w:r>
          </w:p>
        </w:tc>
        <w:tc>
          <w:tcPr>
            <w:tcW w:w="1276" w:type="dxa"/>
          </w:tcPr>
          <w:p w14:paraId="014C60F5"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6A303D11" w14:textId="77777777" w:rsidR="00957556" w:rsidRPr="00AA5300" w:rsidRDefault="00957556" w:rsidP="00D95F8C">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Data-centric Governance</w:t>
            </w:r>
          </w:p>
        </w:tc>
        <w:tc>
          <w:tcPr>
            <w:tcW w:w="992" w:type="dxa"/>
          </w:tcPr>
          <w:p w14:paraId="57A39981"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48C2DDCE" w14:textId="77777777" w:rsidTr="00D95F8C">
        <w:trPr>
          <w:trHeight w:val="520"/>
        </w:trPr>
        <w:tc>
          <w:tcPr>
            <w:cnfStyle w:val="001000000000" w:firstRow="0" w:lastRow="0" w:firstColumn="1" w:lastColumn="0" w:oddVBand="0" w:evenVBand="0" w:oddHBand="0" w:evenHBand="0" w:firstRowFirstColumn="0" w:firstRowLastColumn="0" w:lastRowFirstColumn="0" w:lastRowLastColumn="0"/>
            <w:tcW w:w="710" w:type="dxa"/>
          </w:tcPr>
          <w:p w14:paraId="7E0B7FEB"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4</w:t>
            </w:r>
          </w:p>
        </w:tc>
        <w:tc>
          <w:tcPr>
            <w:tcW w:w="1304" w:type="dxa"/>
          </w:tcPr>
          <w:p w14:paraId="1A374C57"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M04</w:t>
            </w:r>
          </w:p>
        </w:tc>
        <w:tc>
          <w:tcPr>
            <w:tcW w:w="1276" w:type="dxa"/>
          </w:tcPr>
          <w:p w14:paraId="567863B8"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639679EF" w14:textId="77777777" w:rsidR="00957556" w:rsidRPr="00AA5300" w:rsidRDefault="00957556" w:rsidP="00D95F8C">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Public sector innovation and Strategy</w:t>
            </w:r>
          </w:p>
        </w:tc>
        <w:tc>
          <w:tcPr>
            <w:tcW w:w="992" w:type="dxa"/>
          </w:tcPr>
          <w:p w14:paraId="1ED0BBD7"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2F60613B" w14:textId="77777777" w:rsidTr="00D95F8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109" w:type="dxa"/>
            <w:gridSpan w:val="4"/>
          </w:tcPr>
          <w:p w14:paraId="76C3F23D" w14:textId="77777777" w:rsidR="00957556" w:rsidRPr="00AA5300" w:rsidRDefault="00957556" w:rsidP="00D95F8C">
            <w:pPr>
              <w:spacing w:after="160" w:line="276" w:lineRule="auto"/>
              <w:ind w:left="-5" w:right="166" w:hanging="10"/>
              <w:jc w:val="right"/>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Total</w:t>
            </w:r>
            <w:r w:rsidRPr="00AA5300">
              <w:rPr>
                <w:rFonts w:ascii="Calibri" w:eastAsia="Calibri" w:hAnsi="Calibri" w:cs="Calibri"/>
                <w:color w:val="000000"/>
                <w:sz w:val="20"/>
                <w:szCs w:val="20"/>
                <w:lang w:eastAsia="en-US"/>
              </w:rPr>
              <w:t xml:space="preserve"> ECTS </w:t>
            </w:r>
          </w:p>
        </w:tc>
        <w:tc>
          <w:tcPr>
            <w:tcW w:w="992" w:type="dxa"/>
          </w:tcPr>
          <w:p w14:paraId="5630F629"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30 </w:t>
            </w:r>
          </w:p>
        </w:tc>
      </w:tr>
    </w:tbl>
    <w:p w14:paraId="1F7EE236" w14:textId="77777777" w:rsidR="00957556" w:rsidRDefault="00957556" w:rsidP="00957556">
      <w:pPr>
        <w:spacing w:after="0"/>
        <w:ind w:left="-6" w:right="164" w:hanging="11"/>
        <w:jc w:val="both"/>
        <w:rPr>
          <w:rFonts w:ascii="Calibri" w:eastAsia="Calibri" w:hAnsi="Calibri" w:cs="Calibri"/>
          <w:b/>
          <w:bCs/>
          <w:color w:val="000000"/>
          <w:sz w:val="22"/>
          <w:szCs w:val="22"/>
          <w:u w:color="000000"/>
        </w:rPr>
      </w:pPr>
    </w:p>
    <w:p w14:paraId="61B8F9EC" w14:textId="77777777" w:rsidR="00957556" w:rsidRPr="00014F23" w:rsidRDefault="00957556" w:rsidP="00957556">
      <w:pPr>
        <w:spacing w:after="0"/>
        <w:ind w:left="-6" w:right="164" w:hanging="11"/>
        <w:jc w:val="both"/>
        <w:rPr>
          <w:rFonts w:ascii="Calibri" w:eastAsia="Calibri" w:hAnsi="Calibri" w:cs="Calibri"/>
          <w:b/>
          <w:bCs/>
          <w:color w:val="000000"/>
          <w:sz w:val="22"/>
          <w:szCs w:val="22"/>
        </w:rPr>
      </w:pPr>
      <w:r>
        <w:rPr>
          <w:rFonts w:ascii="Calibri" w:eastAsia="Calibri" w:hAnsi="Calibri" w:cs="Calibri"/>
          <w:b/>
          <w:bCs/>
          <w:color w:val="000000"/>
          <w:sz w:val="22"/>
          <w:szCs w:val="22"/>
          <w:u w:color="000000"/>
        </w:rPr>
        <w:t>Second Semester</w:t>
      </w:r>
    </w:p>
    <w:tbl>
      <w:tblPr>
        <w:tblStyle w:val="4-121"/>
        <w:tblW w:w="4867" w:type="pct"/>
        <w:tblInd w:w="-34" w:type="dxa"/>
        <w:tblLayout w:type="fixed"/>
        <w:tblLook w:val="04A0" w:firstRow="1" w:lastRow="0" w:firstColumn="1" w:lastColumn="0" w:noHBand="0" w:noVBand="1"/>
      </w:tblPr>
      <w:tblGrid>
        <w:gridCol w:w="759"/>
        <w:gridCol w:w="1258"/>
        <w:gridCol w:w="1221"/>
        <w:gridCol w:w="4871"/>
        <w:gridCol w:w="992"/>
      </w:tblGrid>
      <w:tr w:rsidR="00957556" w:rsidRPr="00AA5300" w14:paraId="3F059287" w14:textId="77777777" w:rsidTr="00D95F8C">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17" w:type="pct"/>
          </w:tcPr>
          <w:p w14:paraId="1058B771" w14:textId="77777777" w:rsidR="00957556" w:rsidRPr="00AA5300" w:rsidRDefault="00957556" w:rsidP="00D95F8C">
            <w:pPr>
              <w:spacing w:after="160" w:line="276" w:lineRule="auto"/>
              <w:ind w:left="-5" w:right="166" w:hanging="10"/>
              <w:jc w:val="both"/>
              <w:rPr>
                <w:rFonts w:ascii="Calibri" w:eastAsia="Calibri" w:hAnsi="Calibri" w:cs="Calibri"/>
                <w:color w:val="000000"/>
                <w:lang w:val="en-US" w:eastAsia="en-US"/>
              </w:rPr>
            </w:pPr>
          </w:p>
        </w:tc>
        <w:tc>
          <w:tcPr>
            <w:tcW w:w="691" w:type="pct"/>
          </w:tcPr>
          <w:p w14:paraId="36822253" w14:textId="77777777" w:rsidR="00957556" w:rsidRPr="00AA5300" w:rsidRDefault="00957556" w:rsidP="00D95F8C">
            <w:pPr>
              <w:spacing w:after="160" w:line="276" w:lineRule="auto"/>
              <w:ind w:left="-5" w:right="166" w:hanging="1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val="en-US" w:eastAsia="en-US"/>
              </w:rPr>
              <w:t>CODE</w:t>
            </w:r>
          </w:p>
        </w:tc>
        <w:tc>
          <w:tcPr>
            <w:tcW w:w="671" w:type="pct"/>
          </w:tcPr>
          <w:p w14:paraId="396B8D70" w14:textId="77777777" w:rsidR="00957556" w:rsidRPr="00AA5300" w:rsidRDefault="00957556" w:rsidP="00D95F8C">
            <w:pPr>
              <w:spacing w:after="160" w:line="276" w:lineRule="auto"/>
              <w:ind w:left="-5" w:right="166" w:hanging="1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eastAsia="en-US"/>
              </w:rPr>
              <w:t>TYPE (Core/</w:t>
            </w:r>
            <w:r w:rsidRPr="00014F23">
              <w:rPr>
                <w:rFonts w:ascii="Calibri" w:eastAsia="Calibri" w:hAnsi="Calibri" w:cs="Calibri"/>
                <w:color w:val="000000"/>
                <w:sz w:val="20"/>
                <w:szCs w:val="20"/>
                <w:lang w:eastAsia="en-US"/>
              </w:rPr>
              <w:br/>
              <w:t xml:space="preserve">Optional </w:t>
            </w:r>
          </w:p>
        </w:tc>
        <w:tc>
          <w:tcPr>
            <w:tcW w:w="2676" w:type="pct"/>
          </w:tcPr>
          <w:p w14:paraId="6E1DDFDF" w14:textId="77777777" w:rsidR="00957556" w:rsidRPr="00AA5300" w:rsidRDefault="00957556" w:rsidP="00D95F8C">
            <w:pPr>
              <w:spacing w:after="160" w:line="276" w:lineRule="auto"/>
              <w:ind w:left="-5" w:right="166" w:hanging="1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val="en-US" w:eastAsia="en-US"/>
              </w:rPr>
              <w:t>COURSES</w:t>
            </w:r>
          </w:p>
        </w:tc>
        <w:tc>
          <w:tcPr>
            <w:tcW w:w="545" w:type="pct"/>
          </w:tcPr>
          <w:p w14:paraId="0B225438" w14:textId="77777777" w:rsidR="00957556" w:rsidRPr="00AA5300" w:rsidRDefault="00957556" w:rsidP="00D95F8C">
            <w:pPr>
              <w:spacing w:after="160" w:line="276" w:lineRule="auto"/>
              <w:ind w:left="-5" w:right="166" w:hanging="1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sidRPr="00AA5300">
              <w:rPr>
                <w:rFonts w:ascii="Calibri" w:eastAsia="Calibri" w:hAnsi="Calibri" w:cs="Calibri"/>
                <w:color w:val="000000"/>
                <w:sz w:val="20"/>
                <w:szCs w:val="20"/>
                <w:lang w:eastAsia="en-US"/>
              </w:rPr>
              <w:t xml:space="preserve">ECTS </w:t>
            </w:r>
          </w:p>
        </w:tc>
      </w:tr>
      <w:tr w:rsidR="00957556" w:rsidRPr="00AA5300" w14:paraId="1006CC9B" w14:textId="77777777" w:rsidTr="00D95F8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17" w:type="pct"/>
          </w:tcPr>
          <w:p w14:paraId="53D328FF"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p>
        </w:tc>
        <w:tc>
          <w:tcPr>
            <w:tcW w:w="691" w:type="pct"/>
          </w:tcPr>
          <w:p w14:paraId="66D8A450"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M</w:t>
            </w:r>
            <w:r w:rsidRPr="00AA5300">
              <w:rPr>
                <w:rFonts w:ascii="Calibri" w:eastAsia="Calibri" w:hAnsi="Calibri" w:cs="Calibri"/>
                <w:color w:val="000000"/>
                <w:sz w:val="20"/>
                <w:szCs w:val="20"/>
                <w:lang w:eastAsia="en-US"/>
              </w:rPr>
              <w:t>07</w:t>
            </w:r>
          </w:p>
        </w:tc>
        <w:tc>
          <w:tcPr>
            <w:tcW w:w="671" w:type="pct"/>
          </w:tcPr>
          <w:p w14:paraId="20247D90"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w:t>
            </w:r>
          </w:p>
        </w:tc>
        <w:tc>
          <w:tcPr>
            <w:tcW w:w="2676" w:type="pct"/>
          </w:tcPr>
          <w:p w14:paraId="32F1B164" w14:textId="77777777" w:rsidR="00957556" w:rsidRPr="00AA5300" w:rsidRDefault="00957556" w:rsidP="00D95F8C">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Data Analytics</w:t>
            </w:r>
          </w:p>
        </w:tc>
        <w:tc>
          <w:tcPr>
            <w:tcW w:w="545" w:type="pct"/>
          </w:tcPr>
          <w:p w14:paraId="7D2F0604"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5CBCD4C0" w14:textId="77777777" w:rsidTr="00D95F8C">
        <w:trPr>
          <w:trHeight w:val="498"/>
        </w:trPr>
        <w:tc>
          <w:tcPr>
            <w:cnfStyle w:val="001000000000" w:firstRow="0" w:lastRow="0" w:firstColumn="1" w:lastColumn="0" w:oddVBand="0" w:evenVBand="0" w:oddHBand="0" w:evenHBand="0" w:firstRowFirstColumn="0" w:firstRowLastColumn="0" w:lastRowFirstColumn="0" w:lastRowLastColumn="0"/>
            <w:tcW w:w="417" w:type="pct"/>
          </w:tcPr>
          <w:p w14:paraId="6FE4013D"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8</w:t>
            </w:r>
          </w:p>
        </w:tc>
        <w:tc>
          <w:tcPr>
            <w:tcW w:w="691" w:type="pct"/>
          </w:tcPr>
          <w:p w14:paraId="19108470"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M08</w:t>
            </w:r>
          </w:p>
        </w:tc>
        <w:tc>
          <w:tcPr>
            <w:tcW w:w="671" w:type="pct"/>
          </w:tcPr>
          <w:p w14:paraId="29B57928"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76" w:type="pct"/>
          </w:tcPr>
          <w:p w14:paraId="31F5BD69" w14:textId="77777777" w:rsidR="00957556" w:rsidRPr="00AA5300" w:rsidRDefault="00957556" w:rsidP="00D95F8C">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Sustainable Management of Projects in Government</w:t>
            </w:r>
          </w:p>
        </w:tc>
        <w:tc>
          <w:tcPr>
            <w:tcW w:w="545" w:type="pct"/>
          </w:tcPr>
          <w:p w14:paraId="3B7042BB"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60A4E23B" w14:textId="77777777" w:rsidTr="00D95F8C">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17" w:type="pct"/>
          </w:tcPr>
          <w:p w14:paraId="533ABB44"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9</w:t>
            </w:r>
          </w:p>
        </w:tc>
        <w:tc>
          <w:tcPr>
            <w:tcW w:w="691" w:type="pct"/>
          </w:tcPr>
          <w:p w14:paraId="0F2F00AA"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M09</w:t>
            </w:r>
          </w:p>
        </w:tc>
        <w:tc>
          <w:tcPr>
            <w:tcW w:w="671" w:type="pct"/>
          </w:tcPr>
          <w:p w14:paraId="19392EE2"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76" w:type="pct"/>
          </w:tcPr>
          <w:p w14:paraId="41C865A0" w14:textId="77777777" w:rsidR="00957556" w:rsidRPr="00AA5300" w:rsidRDefault="00957556" w:rsidP="00D95F8C">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Citizen engagement and New Media</w:t>
            </w:r>
          </w:p>
        </w:tc>
        <w:tc>
          <w:tcPr>
            <w:tcW w:w="545" w:type="pct"/>
          </w:tcPr>
          <w:p w14:paraId="3FEF7694"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41625D2C" w14:textId="77777777" w:rsidTr="00D95F8C">
        <w:trPr>
          <w:trHeight w:val="513"/>
        </w:trPr>
        <w:tc>
          <w:tcPr>
            <w:cnfStyle w:val="001000000000" w:firstRow="0" w:lastRow="0" w:firstColumn="1" w:lastColumn="0" w:oddVBand="0" w:evenVBand="0" w:oddHBand="0" w:evenHBand="0" w:firstRowFirstColumn="0" w:firstRowLastColumn="0" w:lastRowFirstColumn="0" w:lastRowLastColumn="0"/>
            <w:tcW w:w="417" w:type="pct"/>
          </w:tcPr>
          <w:p w14:paraId="3087E2CD"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10</w:t>
            </w:r>
          </w:p>
        </w:tc>
        <w:tc>
          <w:tcPr>
            <w:tcW w:w="691" w:type="pct"/>
          </w:tcPr>
          <w:p w14:paraId="6814A57E"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M10</w:t>
            </w:r>
          </w:p>
        </w:tc>
        <w:tc>
          <w:tcPr>
            <w:tcW w:w="671" w:type="pct"/>
          </w:tcPr>
          <w:p w14:paraId="7B1DB680"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76" w:type="pct"/>
          </w:tcPr>
          <w:p w14:paraId="3DEF43A3"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Research Methods and Skills</w:t>
            </w:r>
          </w:p>
        </w:tc>
        <w:tc>
          <w:tcPr>
            <w:tcW w:w="545" w:type="pct"/>
          </w:tcPr>
          <w:p w14:paraId="1F0296DD" w14:textId="77777777" w:rsidR="00957556" w:rsidRPr="00AA5300" w:rsidRDefault="00957556" w:rsidP="00D95F8C">
            <w:pPr>
              <w:spacing w:after="160" w:line="276" w:lineRule="auto"/>
              <w:ind w:left="-5" w:right="166" w:hanging="1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57556" w:rsidRPr="00AA5300" w14:paraId="1B7E36B5" w14:textId="77777777" w:rsidTr="00D95F8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55" w:type="pct"/>
            <w:gridSpan w:val="4"/>
          </w:tcPr>
          <w:p w14:paraId="759D465C" w14:textId="77777777" w:rsidR="00957556" w:rsidRPr="00AA5300" w:rsidRDefault="00957556" w:rsidP="00D95F8C">
            <w:pPr>
              <w:spacing w:after="160" w:line="276" w:lineRule="auto"/>
              <w:ind w:left="-5" w:right="166" w:hanging="10"/>
              <w:jc w:val="right"/>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Total</w:t>
            </w:r>
            <w:r w:rsidRPr="00AA5300">
              <w:rPr>
                <w:rFonts w:ascii="Calibri" w:eastAsia="Calibri" w:hAnsi="Calibri" w:cs="Calibri"/>
                <w:color w:val="000000"/>
                <w:sz w:val="20"/>
                <w:szCs w:val="20"/>
                <w:lang w:eastAsia="en-US"/>
              </w:rPr>
              <w:t xml:space="preserve"> ECTS </w:t>
            </w:r>
          </w:p>
        </w:tc>
        <w:tc>
          <w:tcPr>
            <w:tcW w:w="545" w:type="pct"/>
          </w:tcPr>
          <w:p w14:paraId="2DA12E69"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30 </w:t>
            </w:r>
          </w:p>
        </w:tc>
      </w:tr>
    </w:tbl>
    <w:p w14:paraId="540578F2" w14:textId="77777777" w:rsidR="00957556" w:rsidRDefault="00957556" w:rsidP="00957556">
      <w:pPr>
        <w:spacing w:after="0"/>
        <w:ind w:left="-6" w:right="164" w:hanging="11"/>
        <w:jc w:val="both"/>
        <w:rPr>
          <w:rFonts w:ascii="Calibri" w:eastAsia="Calibri" w:hAnsi="Calibri" w:cs="Calibri"/>
          <w:b/>
          <w:bCs/>
          <w:color w:val="000000"/>
          <w:u w:color="000000"/>
        </w:rPr>
      </w:pPr>
    </w:p>
    <w:p w14:paraId="70FDC8C8" w14:textId="77777777" w:rsidR="00957556" w:rsidRPr="00014F23" w:rsidRDefault="00957556" w:rsidP="00957556">
      <w:pPr>
        <w:spacing w:after="0"/>
        <w:ind w:left="-6" w:right="164" w:hanging="11"/>
        <w:jc w:val="both"/>
        <w:rPr>
          <w:rFonts w:ascii="Calibri" w:eastAsia="Calibri" w:hAnsi="Calibri" w:cs="Calibri"/>
          <w:b/>
          <w:bCs/>
          <w:color w:val="000000"/>
        </w:rPr>
      </w:pPr>
      <w:r>
        <w:rPr>
          <w:rFonts w:ascii="Calibri" w:eastAsia="Calibri" w:hAnsi="Calibri" w:cs="Calibri"/>
          <w:b/>
          <w:bCs/>
          <w:color w:val="000000"/>
          <w:u w:color="000000"/>
        </w:rPr>
        <w:t>Third Semester</w:t>
      </w:r>
    </w:p>
    <w:tbl>
      <w:tblPr>
        <w:tblStyle w:val="4-121"/>
        <w:tblW w:w="9101" w:type="dxa"/>
        <w:tblInd w:w="-34" w:type="dxa"/>
        <w:tblLayout w:type="fixed"/>
        <w:tblLook w:val="04A0" w:firstRow="1" w:lastRow="0" w:firstColumn="1" w:lastColumn="0" w:noHBand="0" w:noVBand="1"/>
      </w:tblPr>
      <w:tblGrid>
        <w:gridCol w:w="738"/>
        <w:gridCol w:w="1134"/>
        <w:gridCol w:w="1276"/>
        <w:gridCol w:w="4961"/>
        <w:gridCol w:w="992"/>
      </w:tblGrid>
      <w:tr w:rsidR="00957556" w:rsidRPr="00AA5300" w14:paraId="30223F54" w14:textId="77777777" w:rsidTr="00D95F8C">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738" w:type="dxa"/>
          </w:tcPr>
          <w:p w14:paraId="530C9DEF" w14:textId="77777777" w:rsidR="00957556" w:rsidRPr="00AA5300" w:rsidRDefault="00957556" w:rsidP="00D95F8C">
            <w:pPr>
              <w:spacing w:line="276" w:lineRule="auto"/>
              <w:ind w:left="-6" w:right="164" w:hanging="11"/>
              <w:jc w:val="both"/>
              <w:rPr>
                <w:rFonts w:ascii="Calibri" w:eastAsia="Calibri" w:hAnsi="Calibri" w:cs="Calibri"/>
                <w:color w:val="000000"/>
                <w:sz w:val="20"/>
                <w:szCs w:val="20"/>
                <w:lang w:eastAsia="en-US"/>
              </w:rPr>
            </w:pPr>
          </w:p>
        </w:tc>
        <w:tc>
          <w:tcPr>
            <w:tcW w:w="1134" w:type="dxa"/>
          </w:tcPr>
          <w:p w14:paraId="2613CEA4"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CODE</w:t>
            </w:r>
          </w:p>
        </w:tc>
        <w:tc>
          <w:tcPr>
            <w:tcW w:w="1276" w:type="dxa"/>
          </w:tcPr>
          <w:p w14:paraId="60EB23DF"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TYPE (Core/</w:t>
            </w:r>
            <w:r w:rsidRPr="00014F23">
              <w:rPr>
                <w:rFonts w:ascii="Calibri" w:eastAsia="Calibri" w:hAnsi="Calibri" w:cs="Calibri"/>
                <w:color w:val="000000"/>
                <w:sz w:val="20"/>
                <w:szCs w:val="20"/>
                <w:lang w:eastAsia="en-US"/>
              </w:rPr>
              <w:br/>
              <w:t xml:space="preserve">Optional </w:t>
            </w:r>
          </w:p>
        </w:tc>
        <w:tc>
          <w:tcPr>
            <w:tcW w:w="4961" w:type="dxa"/>
          </w:tcPr>
          <w:p w14:paraId="37CC07FD"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COURSES</w:t>
            </w:r>
          </w:p>
        </w:tc>
        <w:tc>
          <w:tcPr>
            <w:tcW w:w="992" w:type="dxa"/>
          </w:tcPr>
          <w:p w14:paraId="295B56EB" w14:textId="77777777" w:rsidR="00957556" w:rsidRPr="00AA5300" w:rsidRDefault="00957556" w:rsidP="00D95F8C">
            <w:pPr>
              <w:spacing w:line="276" w:lineRule="auto"/>
              <w:ind w:left="-6" w:right="164" w:hanging="11"/>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ECTS </w:t>
            </w:r>
          </w:p>
        </w:tc>
      </w:tr>
      <w:tr w:rsidR="00957556" w:rsidRPr="00AA5300" w14:paraId="016783C7" w14:textId="77777777" w:rsidTr="00D95F8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38" w:type="dxa"/>
          </w:tcPr>
          <w:p w14:paraId="2CE437B5" w14:textId="77777777" w:rsidR="00957556" w:rsidRPr="00AA5300" w:rsidRDefault="00957556" w:rsidP="00D95F8C">
            <w:pPr>
              <w:spacing w:after="160" w:line="276" w:lineRule="auto"/>
              <w:ind w:left="-5" w:right="166" w:hanging="10"/>
              <w:jc w:val="both"/>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1</w:t>
            </w:r>
            <w:r w:rsidRPr="00AA5300">
              <w:rPr>
                <w:rFonts w:ascii="Calibri" w:eastAsia="Calibri" w:hAnsi="Calibri" w:cs="Calibri"/>
                <w:color w:val="000000"/>
                <w:sz w:val="20"/>
                <w:szCs w:val="20"/>
                <w:lang w:val="en-US" w:eastAsia="en-US"/>
              </w:rPr>
              <w:t>1</w:t>
            </w:r>
          </w:p>
        </w:tc>
        <w:tc>
          <w:tcPr>
            <w:tcW w:w="1134" w:type="dxa"/>
          </w:tcPr>
          <w:p w14:paraId="4A39EB74"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M11</w:t>
            </w:r>
          </w:p>
        </w:tc>
        <w:tc>
          <w:tcPr>
            <w:tcW w:w="1276" w:type="dxa"/>
          </w:tcPr>
          <w:p w14:paraId="2B0A8CAC" w14:textId="77777777" w:rsidR="00957556" w:rsidRPr="00C64543"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w:t>
            </w:r>
          </w:p>
        </w:tc>
        <w:tc>
          <w:tcPr>
            <w:tcW w:w="4961" w:type="dxa"/>
          </w:tcPr>
          <w:p w14:paraId="4EC3598E"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Thesis</w:t>
            </w:r>
          </w:p>
        </w:tc>
        <w:tc>
          <w:tcPr>
            <w:tcW w:w="992" w:type="dxa"/>
          </w:tcPr>
          <w:p w14:paraId="374F89D5" w14:textId="77777777" w:rsidR="00957556" w:rsidRPr="00AA5300" w:rsidRDefault="00957556" w:rsidP="00D95F8C">
            <w:pPr>
              <w:spacing w:after="160" w:line="276" w:lineRule="auto"/>
              <w:ind w:left="-5" w:right="166" w:hanging="1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30</w:t>
            </w:r>
          </w:p>
        </w:tc>
      </w:tr>
    </w:tbl>
    <w:p w14:paraId="5559F281" w14:textId="0B7F9D13" w:rsidR="00957556" w:rsidRPr="00EA0135" w:rsidRDefault="00957556" w:rsidP="00945775">
      <w:pPr>
        <w:spacing w:before="0" w:after="160" w:line="259" w:lineRule="auto"/>
        <w:jc w:val="both"/>
        <w:rPr>
          <w:rFonts w:ascii="Calibri" w:eastAsia="Times New Roman" w:hAnsi="Calibri" w:cs="Times New Roman"/>
          <w:color w:val="000000"/>
          <w:sz w:val="22"/>
          <w:szCs w:val="22"/>
        </w:rPr>
      </w:pPr>
    </w:p>
    <w:p w14:paraId="4677701B" w14:textId="77777777" w:rsidR="00945775" w:rsidRPr="00EA0135" w:rsidRDefault="00945775" w:rsidP="00945775">
      <w:pPr>
        <w:spacing w:before="0" w:after="120" w:line="240" w:lineRule="auto"/>
        <w:jc w:val="both"/>
        <w:rPr>
          <w:rFonts w:cstheme="minorHAnsi"/>
        </w:rPr>
      </w:pPr>
      <w:r w:rsidRPr="00EA0135">
        <w:rPr>
          <w:rFonts w:cstheme="minorHAnsi"/>
        </w:rPr>
        <w:t xml:space="preserve">In addition to the teaching of courses of the MSc, parallel educational and research activities may be carried out, such as workshops, conferences, lectures, book and special study publications, research projects, study visits and preparatory introductory courses. </w:t>
      </w:r>
    </w:p>
    <w:p w14:paraId="01E0A873" w14:textId="24D18940" w:rsidR="00945775" w:rsidRDefault="00945775" w:rsidP="00957556">
      <w:pPr>
        <w:spacing w:before="0" w:after="120" w:line="240" w:lineRule="auto"/>
        <w:jc w:val="both"/>
        <w:rPr>
          <w:rFonts w:cstheme="minorHAnsi"/>
        </w:rPr>
      </w:pPr>
      <w:r w:rsidRPr="00EA0135">
        <w:rPr>
          <w:rFonts w:cstheme="minorHAnsi"/>
        </w:rPr>
        <w:t>Upon obtaining the MSc, students can continue their studies for the preparation of a PhD Thesis.</w:t>
      </w:r>
    </w:p>
    <w:p w14:paraId="158B3006" w14:textId="77777777" w:rsidR="00957556" w:rsidRPr="00957556" w:rsidRDefault="00957556" w:rsidP="00957556">
      <w:pPr>
        <w:spacing w:before="0" w:after="120" w:line="240" w:lineRule="auto"/>
        <w:jc w:val="both"/>
        <w:rPr>
          <w:rFonts w:cstheme="minorHAnsi"/>
        </w:rPr>
      </w:pPr>
    </w:p>
    <w:p w14:paraId="22AAF05D" w14:textId="77777777" w:rsidR="00945775" w:rsidRDefault="00945775" w:rsidP="00945775">
      <w:pPr>
        <w:pStyle w:val="2"/>
      </w:pPr>
      <w:bookmarkStart w:id="140" w:name="_Toc195300729"/>
      <w:bookmarkStart w:id="141" w:name="_Toc203133931"/>
      <w:r w:rsidRPr="003C3320">
        <w:t>Short course description</w:t>
      </w:r>
      <w:bookmarkEnd w:id="140"/>
      <w:bookmarkEnd w:id="141"/>
    </w:p>
    <w:p w14:paraId="31ABDFA9" w14:textId="77777777" w:rsidR="009627BF" w:rsidRPr="009627BF" w:rsidRDefault="009627BF" w:rsidP="009627BF">
      <w:pPr>
        <w:pBdr>
          <w:top w:val="single" w:sz="6" w:space="2" w:color="5B9BD5" w:themeColor="accent1"/>
        </w:pBdr>
        <w:spacing w:before="300" w:after="0"/>
        <w:outlineLvl w:val="2"/>
        <w:rPr>
          <w:caps/>
          <w:color w:val="1F4D78" w:themeColor="accent1" w:themeShade="7F"/>
          <w:spacing w:val="15"/>
        </w:rPr>
      </w:pPr>
      <w:bookmarkStart w:id="142" w:name="_Toc195300730"/>
      <w:bookmarkStart w:id="143" w:name="_Toc195300885"/>
      <w:bookmarkStart w:id="144" w:name="_Toc195535266"/>
      <w:bookmarkStart w:id="145" w:name="_Toc164713845"/>
      <w:bookmarkStart w:id="146" w:name="_Toc203133932"/>
      <w:r w:rsidRPr="009627BF">
        <w:rPr>
          <w:caps/>
          <w:color w:val="1F4D78" w:themeColor="accent1" w:themeShade="7F"/>
          <w:spacing w:val="15"/>
        </w:rPr>
        <w:t>Government in the Digital Age</w:t>
      </w:r>
      <w:bookmarkEnd w:id="142"/>
      <w:bookmarkEnd w:id="143"/>
      <w:bookmarkEnd w:id="144"/>
      <w:bookmarkEnd w:id="146"/>
      <w:r w:rsidRPr="009627BF">
        <w:rPr>
          <w:caps/>
          <w:color w:val="1F4D78" w:themeColor="accent1" w:themeShade="7F"/>
          <w:spacing w:val="15"/>
        </w:rPr>
        <w:t xml:space="preserve"> </w:t>
      </w:r>
    </w:p>
    <w:p w14:paraId="29B03661" w14:textId="77777777" w:rsidR="009627BF" w:rsidRPr="009627BF" w:rsidRDefault="009627BF" w:rsidP="00324F3B">
      <w:pPr>
        <w:widowControl w:val="0"/>
        <w:numPr>
          <w:ilvl w:val="0"/>
          <w:numId w:val="17"/>
        </w:numPr>
        <w:autoSpaceDE w:val="0"/>
        <w:autoSpaceDN w:val="0"/>
        <w:adjustRightInd w:val="0"/>
        <w:spacing w:before="120"/>
        <w:ind w:left="357" w:hanging="357"/>
        <w:rPr>
          <w:rFonts w:cstheme="minorHAnsi"/>
          <w:b/>
          <w:color w:val="000000"/>
          <w:sz w:val="22"/>
          <w:szCs w:val="22"/>
        </w:rPr>
      </w:pPr>
      <w:r w:rsidRPr="009627BF">
        <w:rPr>
          <w:rFonts w:cstheme="minorHAnsi"/>
          <w:b/>
          <w:color w:val="000000"/>
          <w:sz w:val="22"/>
          <w:szCs w:val="22"/>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013"/>
      </w:tblGrid>
      <w:tr w:rsidR="009627BF" w:rsidRPr="009627BF" w14:paraId="6C32BD66" w14:textId="77777777" w:rsidTr="00D95F8C">
        <w:tc>
          <w:tcPr>
            <w:tcW w:w="3205" w:type="dxa"/>
            <w:shd w:val="clear" w:color="auto" w:fill="DEEAF6" w:themeFill="accent1" w:themeFillTint="33"/>
          </w:tcPr>
          <w:p w14:paraId="6822F4DD" w14:textId="77777777" w:rsidR="009627BF" w:rsidRPr="009627BF" w:rsidRDefault="009627BF" w:rsidP="009627BF">
            <w:pPr>
              <w:jc w:val="right"/>
              <w:rPr>
                <w:rFonts w:cstheme="minorHAnsi"/>
                <w:b/>
              </w:rPr>
            </w:pPr>
            <w:r w:rsidRPr="009627BF">
              <w:rPr>
                <w:b/>
              </w:rPr>
              <w:t>Faculty</w:t>
            </w:r>
          </w:p>
        </w:tc>
        <w:tc>
          <w:tcPr>
            <w:tcW w:w="6004" w:type="dxa"/>
            <w:gridSpan w:val="5"/>
          </w:tcPr>
          <w:p w14:paraId="2018A305" w14:textId="77777777" w:rsidR="009627BF" w:rsidRPr="009627BF" w:rsidRDefault="009627BF" w:rsidP="009627BF">
            <w:pPr>
              <w:rPr>
                <w:rFonts w:cstheme="minorHAnsi"/>
              </w:rPr>
            </w:pPr>
            <w:r w:rsidRPr="009627BF">
              <w:rPr>
                <w:rFonts w:ascii="Calibri" w:hAnsi="Calibri" w:cs="Arial"/>
              </w:rPr>
              <w:t>Economic and Management Sciences</w:t>
            </w:r>
          </w:p>
        </w:tc>
      </w:tr>
      <w:tr w:rsidR="009627BF" w:rsidRPr="009627BF" w14:paraId="310CEAB8" w14:textId="77777777" w:rsidTr="00D95F8C">
        <w:tc>
          <w:tcPr>
            <w:tcW w:w="3205" w:type="dxa"/>
            <w:shd w:val="clear" w:color="auto" w:fill="DEEAF6" w:themeFill="accent1" w:themeFillTint="33"/>
          </w:tcPr>
          <w:p w14:paraId="7198CFF0" w14:textId="77777777" w:rsidR="009627BF" w:rsidRPr="009627BF" w:rsidRDefault="009627BF" w:rsidP="009627BF">
            <w:pPr>
              <w:jc w:val="right"/>
              <w:rPr>
                <w:rFonts w:cstheme="minorHAnsi"/>
                <w:b/>
              </w:rPr>
            </w:pPr>
            <w:r w:rsidRPr="009627BF">
              <w:rPr>
                <w:b/>
                <w:lang w:val="en"/>
              </w:rPr>
              <w:t xml:space="preserve">Department </w:t>
            </w:r>
          </w:p>
        </w:tc>
        <w:tc>
          <w:tcPr>
            <w:tcW w:w="6004" w:type="dxa"/>
            <w:gridSpan w:val="5"/>
          </w:tcPr>
          <w:p w14:paraId="0E6E1AF5" w14:textId="77777777" w:rsidR="009627BF" w:rsidRPr="009627BF" w:rsidRDefault="009627BF" w:rsidP="009627BF">
            <w:pPr>
              <w:rPr>
                <w:rFonts w:cstheme="minorHAnsi"/>
              </w:rPr>
            </w:pPr>
            <w:r w:rsidRPr="009627BF">
              <w:rPr>
                <w:rFonts w:ascii="Calibri" w:hAnsi="Calibri" w:cs="Arial"/>
              </w:rPr>
              <w:t xml:space="preserve">Business Administration </w:t>
            </w:r>
          </w:p>
        </w:tc>
      </w:tr>
      <w:tr w:rsidR="009627BF" w:rsidRPr="009627BF" w14:paraId="47B22887" w14:textId="77777777" w:rsidTr="00D95F8C">
        <w:tc>
          <w:tcPr>
            <w:tcW w:w="3205" w:type="dxa"/>
            <w:tcBorders>
              <w:bottom w:val="single" w:sz="4" w:space="0" w:color="auto"/>
            </w:tcBorders>
            <w:shd w:val="clear" w:color="auto" w:fill="DEEAF6" w:themeFill="accent1" w:themeFillTint="33"/>
          </w:tcPr>
          <w:p w14:paraId="579553C8" w14:textId="77777777" w:rsidR="009627BF" w:rsidRPr="009627BF" w:rsidRDefault="009627BF" w:rsidP="009627BF">
            <w:pPr>
              <w:jc w:val="right"/>
              <w:rPr>
                <w:rFonts w:cstheme="minorHAnsi"/>
                <w:b/>
                <w:lang w:val="el-GR"/>
              </w:rPr>
            </w:pPr>
            <w:r w:rsidRPr="009627BF">
              <w:rPr>
                <w:rFonts w:ascii="Calibri" w:hAnsi="Calibri" w:cs="Arial"/>
                <w:b/>
              </w:rPr>
              <w:t>Level</w:t>
            </w:r>
          </w:p>
        </w:tc>
        <w:tc>
          <w:tcPr>
            <w:tcW w:w="6004" w:type="dxa"/>
            <w:gridSpan w:val="5"/>
          </w:tcPr>
          <w:p w14:paraId="16BC0FAD" w14:textId="77777777" w:rsidR="009627BF" w:rsidRPr="009627BF" w:rsidRDefault="009627BF" w:rsidP="009627BF">
            <w:pPr>
              <w:rPr>
                <w:rFonts w:cstheme="minorHAnsi"/>
              </w:rPr>
            </w:pPr>
            <w:r w:rsidRPr="009627BF">
              <w:rPr>
                <w:rFonts w:ascii="Calibri" w:hAnsi="Calibri" w:cs="Arial"/>
              </w:rPr>
              <w:t xml:space="preserve">Postgraduate </w:t>
            </w:r>
          </w:p>
        </w:tc>
      </w:tr>
      <w:tr w:rsidR="009627BF" w:rsidRPr="009627BF" w14:paraId="41DEC35E" w14:textId="77777777" w:rsidTr="00D95F8C">
        <w:tc>
          <w:tcPr>
            <w:tcW w:w="3205" w:type="dxa"/>
            <w:shd w:val="clear" w:color="auto" w:fill="DEEAF6" w:themeFill="accent1" w:themeFillTint="33"/>
          </w:tcPr>
          <w:p w14:paraId="18C9A43A" w14:textId="77777777" w:rsidR="009627BF" w:rsidRPr="009627BF" w:rsidRDefault="009627BF" w:rsidP="009627BF">
            <w:pPr>
              <w:jc w:val="right"/>
              <w:rPr>
                <w:rFonts w:cstheme="minorHAnsi"/>
                <w:b/>
              </w:rPr>
            </w:pPr>
            <w:r w:rsidRPr="009627BF">
              <w:rPr>
                <w:rFonts w:cstheme="minorHAnsi"/>
                <w:b/>
              </w:rPr>
              <w:t>Code</w:t>
            </w:r>
          </w:p>
        </w:tc>
        <w:tc>
          <w:tcPr>
            <w:tcW w:w="1135" w:type="dxa"/>
          </w:tcPr>
          <w:p w14:paraId="0AAE0F1A" w14:textId="77777777" w:rsidR="009627BF" w:rsidRPr="009627BF" w:rsidRDefault="009627BF" w:rsidP="009627BF">
            <w:pPr>
              <w:jc w:val="center"/>
              <w:rPr>
                <w:rFonts w:cstheme="minorHAnsi"/>
              </w:rPr>
            </w:pPr>
            <w:r w:rsidRPr="009627BF">
              <w:rPr>
                <w:rFonts w:cstheme="minorHAnsi"/>
              </w:rPr>
              <w:t>M01</w:t>
            </w:r>
          </w:p>
        </w:tc>
        <w:tc>
          <w:tcPr>
            <w:tcW w:w="2505" w:type="dxa"/>
            <w:gridSpan w:val="2"/>
            <w:shd w:val="clear" w:color="auto" w:fill="DEEAF6" w:themeFill="accent1" w:themeFillTint="33"/>
          </w:tcPr>
          <w:p w14:paraId="52861D9A" w14:textId="77777777" w:rsidR="009627BF" w:rsidRPr="009627BF" w:rsidRDefault="009627BF" w:rsidP="009627BF">
            <w:pPr>
              <w:jc w:val="right"/>
              <w:rPr>
                <w:rFonts w:cstheme="minorHAnsi"/>
              </w:rPr>
            </w:pPr>
            <w:r w:rsidRPr="009627BF">
              <w:rPr>
                <w:rFonts w:cstheme="minorHAnsi"/>
              </w:rPr>
              <w:t>Semester</w:t>
            </w:r>
          </w:p>
        </w:tc>
        <w:tc>
          <w:tcPr>
            <w:tcW w:w="2364" w:type="dxa"/>
            <w:gridSpan w:val="2"/>
          </w:tcPr>
          <w:p w14:paraId="7E2A8FE2" w14:textId="77777777" w:rsidR="009627BF" w:rsidRPr="009627BF" w:rsidRDefault="009627BF" w:rsidP="009627BF">
            <w:pPr>
              <w:jc w:val="center"/>
              <w:rPr>
                <w:rFonts w:cstheme="minorHAnsi"/>
                <w:i/>
                <w:iCs/>
              </w:rPr>
            </w:pPr>
            <w:r w:rsidRPr="009627BF">
              <w:rPr>
                <w:rFonts w:cstheme="minorHAnsi"/>
                <w:i/>
                <w:iCs/>
              </w:rPr>
              <w:t>1</w:t>
            </w:r>
            <w:r w:rsidRPr="009627BF">
              <w:rPr>
                <w:rFonts w:cstheme="minorHAnsi"/>
                <w:i/>
                <w:iCs/>
                <w:vertAlign w:val="superscript"/>
              </w:rPr>
              <w:t>st</w:t>
            </w:r>
            <w:r w:rsidRPr="009627BF">
              <w:rPr>
                <w:rFonts w:cstheme="minorHAnsi"/>
                <w:i/>
                <w:iCs/>
              </w:rPr>
              <w:t xml:space="preserve"> </w:t>
            </w:r>
          </w:p>
        </w:tc>
      </w:tr>
      <w:tr w:rsidR="009627BF" w:rsidRPr="009627BF" w14:paraId="672A664C" w14:textId="77777777" w:rsidTr="00D95F8C">
        <w:trPr>
          <w:trHeight w:val="375"/>
        </w:trPr>
        <w:tc>
          <w:tcPr>
            <w:tcW w:w="3205" w:type="dxa"/>
            <w:tcBorders>
              <w:bottom w:val="single" w:sz="4" w:space="0" w:color="auto"/>
            </w:tcBorders>
            <w:shd w:val="clear" w:color="auto" w:fill="DEEAF6" w:themeFill="accent1" w:themeFillTint="33"/>
            <w:vAlign w:val="center"/>
          </w:tcPr>
          <w:p w14:paraId="19F9C724" w14:textId="77777777" w:rsidR="009627BF" w:rsidRPr="009627BF" w:rsidRDefault="009627BF" w:rsidP="009627BF">
            <w:pPr>
              <w:jc w:val="right"/>
              <w:rPr>
                <w:rFonts w:cstheme="minorHAnsi"/>
                <w:b/>
              </w:rPr>
            </w:pPr>
            <w:r w:rsidRPr="009627BF">
              <w:rPr>
                <w:rFonts w:cstheme="minorHAnsi"/>
                <w:b/>
              </w:rPr>
              <w:lastRenderedPageBreak/>
              <w:t>Module Title</w:t>
            </w:r>
          </w:p>
        </w:tc>
        <w:tc>
          <w:tcPr>
            <w:tcW w:w="6004" w:type="dxa"/>
            <w:gridSpan w:val="5"/>
            <w:tcBorders>
              <w:bottom w:val="single" w:sz="4" w:space="0" w:color="auto"/>
            </w:tcBorders>
            <w:vAlign w:val="center"/>
          </w:tcPr>
          <w:p w14:paraId="1E596953" w14:textId="77777777" w:rsidR="009627BF" w:rsidRPr="009627BF" w:rsidRDefault="009627BF" w:rsidP="009627BF">
            <w:pPr>
              <w:rPr>
                <w:rFonts w:cstheme="minorHAnsi"/>
              </w:rPr>
            </w:pPr>
            <w:r w:rsidRPr="009627BF">
              <w:rPr>
                <w:rFonts w:cstheme="minorHAnsi"/>
              </w:rPr>
              <w:t>Government in the Digital Age</w:t>
            </w:r>
          </w:p>
        </w:tc>
      </w:tr>
      <w:tr w:rsidR="009627BF" w:rsidRPr="009627BF" w14:paraId="1A7F8744" w14:textId="77777777" w:rsidTr="00D95F8C">
        <w:trPr>
          <w:trHeight w:val="196"/>
        </w:trPr>
        <w:tc>
          <w:tcPr>
            <w:tcW w:w="5637" w:type="dxa"/>
            <w:gridSpan w:val="3"/>
            <w:shd w:val="clear" w:color="auto" w:fill="DEEAF6" w:themeFill="accent1" w:themeFillTint="33"/>
            <w:vAlign w:val="center"/>
          </w:tcPr>
          <w:p w14:paraId="60A366F2" w14:textId="77777777" w:rsidR="009627BF" w:rsidRPr="009627BF" w:rsidRDefault="009627BF" w:rsidP="009627BF">
            <w:pPr>
              <w:jc w:val="center"/>
              <w:rPr>
                <w:rFonts w:cstheme="minorHAnsi"/>
                <w:b/>
              </w:rPr>
            </w:pPr>
            <w:r w:rsidRPr="009627BF">
              <w:rPr>
                <w:rFonts w:cstheme="minorHAnsi"/>
                <w:b/>
              </w:rPr>
              <w:t>Independent Teaching Activities</w:t>
            </w:r>
          </w:p>
        </w:tc>
        <w:tc>
          <w:tcPr>
            <w:tcW w:w="1559" w:type="dxa"/>
            <w:gridSpan w:val="2"/>
            <w:shd w:val="clear" w:color="auto" w:fill="DEEAF6" w:themeFill="accent1" w:themeFillTint="33"/>
            <w:vAlign w:val="center"/>
          </w:tcPr>
          <w:p w14:paraId="77B13CFC" w14:textId="77777777" w:rsidR="009627BF" w:rsidRPr="009627BF" w:rsidRDefault="009627BF" w:rsidP="009627BF">
            <w:pPr>
              <w:jc w:val="center"/>
              <w:rPr>
                <w:rFonts w:cstheme="minorHAnsi"/>
                <w:b/>
              </w:rPr>
            </w:pPr>
            <w:r w:rsidRPr="009627BF">
              <w:rPr>
                <w:rFonts w:cstheme="minorHAnsi"/>
                <w:b/>
              </w:rPr>
              <w:t>Hours/week</w:t>
            </w:r>
          </w:p>
        </w:tc>
        <w:tc>
          <w:tcPr>
            <w:tcW w:w="2013" w:type="dxa"/>
            <w:shd w:val="clear" w:color="auto" w:fill="DEEAF6" w:themeFill="accent1" w:themeFillTint="33"/>
            <w:vAlign w:val="center"/>
          </w:tcPr>
          <w:p w14:paraId="657D7F0A" w14:textId="77777777" w:rsidR="009627BF" w:rsidRPr="009627BF" w:rsidRDefault="009627BF" w:rsidP="009627BF">
            <w:pPr>
              <w:jc w:val="center"/>
              <w:rPr>
                <w:rFonts w:cstheme="minorHAnsi"/>
                <w:b/>
              </w:rPr>
            </w:pPr>
            <w:r w:rsidRPr="009627BF">
              <w:rPr>
                <w:rFonts w:cstheme="minorHAnsi"/>
                <w:b/>
              </w:rPr>
              <w:t>ECTS</w:t>
            </w:r>
          </w:p>
        </w:tc>
      </w:tr>
      <w:tr w:rsidR="009627BF" w:rsidRPr="009627BF" w14:paraId="6B96C19E" w14:textId="77777777" w:rsidTr="00D95F8C">
        <w:trPr>
          <w:trHeight w:val="194"/>
        </w:trPr>
        <w:tc>
          <w:tcPr>
            <w:tcW w:w="5637" w:type="dxa"/>
            <w:gridSpan w:val="3"/>
          </w:tcPr>
          <w:p w14:paraId="2974ED02" w14:textId="77777777" w:rsidR="009627BF" w:rsidRPr="009627BF" w:rsidRDefault="009627BF" w:rsidP="009627BF">
            <w:pPr>
              <w:jc w:val="right"/>
              <w:rPr>
                <w:rFonts w:cstheme="minorHAnsi"/>
                <w:color w:val="002060"/>
                <w:lang w:val="el-GR"/>
              </w:rPr>
            </w:pPr>
          </w:p>
        </w:tc>
        <w:tc>
          <w:tcPr>
            <w:tcW w:w="1559" w:type="dxa"/>
            <w:gridSpan w:val="2"/>
          </w:tcPr>
          <w:p w14:paraId="05B52D23" w14:textId="77777777" w:rsidR="009627BF" w:rsidRPr="009627BF" w:rsidRDefault="009627BF" w:rsidP="009627BF">
            <w:pPr>
              <w:jc w:val="center"/>
              <w:rPr>
                <w:rFonts w:cstheme="minorHAnsi"/>
                <w:color w:val="002060"/>
                <w:lang w:val="el-GR"/>
              </w:rPr>
            </w:pPr>
            <w:r w:rsidRPr="009627BF">
              <w:rPr>
                <w:rFonts w:cstheme="minorHAnsi"/>
                <w:color w:val="002060"/>
                <w:lang w:val="el-GR"/>
              </w:rPr>
              <w:t>4</w:t>
            </w:r>
          </w:p>
        </w:tc>
        <w:tc>
          <w:tcPr>
            <w:tcW w:w="2013" w:type="dxa"/>
          </w:tcPr>
          <w:p w14:paraId="12914F2A" w14:textId="77777777" w:rsidR="009627BF" w:rsidRPr="009627BF" w:rsidRDefault="009627BF" w:rsidP="009627BF">
            <w:pPr>
              <w:jc w:val="center"/>
              <w:rPr>
                <w:rFonts w:cstheme="minorHAnsi"/>
                <w:color w:val="002060"/>
                <w:lang w:val="el-GR"/>
              </w:rPr>
            </w:pPr>
            <w:r w:rsidRPr="009627BF">
              <w:rPr>
                <w:rFonts w:cstheme="minorHAnsi"/>
                <w:color w:val="002060"/>
              </w:rPr>
              <w:t>7.</w:t>
            </w:r>
            <w:r w:rsidRPr="009627BF">
              <w:rPr>
                <w:rFonts w:cstheme="minorHAnsi"/>
                <w:color w:val="002060"/>
                <w:lang w:val="el-GR"/>
              </w:rPr>
              <w:t>5</w:t>
            </w:r>
          </w:p>
        </w:tc>
      </w:tr>
      <w:tr w:rsidR="009627BF" w:rsidRPr="009627BF" w14:paraId="3425BF00" w14:textId="77777777" w:rsidTr="00D95F8C">
        <w:trPr>
          <w:trHeight w:val="599"/>
        </w:trPr>
        <w:tc>
          <w:tcPr>
            <w:tcW w:w="3205" w:type="dxa"/>
            <w:shd w:val="clear" w:color="auto" w:fill="DEEAF6" w:themeFill="accent1" w:themeFillTint="33"/>
          </w:tcPr>
          <w:p w14:paraId="118EAF8E" w14:textId="77777777" w:rsidR="009627BF" w:rsidRPr="009627BF" w:rsidRDefault="009627BF" w:rsidP="009627BF">
            <w:pPr>
              <w:jc w:val="right"/>
              <w:rPr>
                <w:rFonts w:cstheme="minorHAnsi"/>
                <w:b/>
              </w:rPr>
            </w:pPr>
            <w:r w:rsidRPr="009627BF">
              <w:rPr>
                <w:rFonts w:cstheme="minorHAnsi"/>
                <w:b/>
              </w:rPr>
              <w:t>Module Type:</w:t>
            </w:r>
          </w:p>
        </w:tc>
        <w:tc>
          <w:tcPr>
            <w:tcW w:w="6004" w:type="dxa"/>
            <w:gridSpan w:val="5"/>
          </w:tcPr>
          <w:p w14:paraId="29F19675" w14:textId="77777777" w:rsidR="009627BF" w:rsidRPr="009627BF" w:rsidRDefault="009627BF" w:rsidP="009627BF">
            <w:pPr>
              <w:rPr>
                <w:rFonts w:cstheme="minorHAnsi"/>
              </w:rPr>
            </w:pPr>
            <w:r w:rsidRPr="009627BF">
              <w:rPr>
                <w:rFonts w:cstheme="minorHAnsi"/>
              </w:rPr>
              <w:t>Compulsory</w:t>
            </w:r>
          </w:p>
        </w:tc>
      </w:tr>
      <w:tr w:rsidR="009627BF" w:rsidRPr="009627BF" w14:paraId="3F0FF317" w14:textId="77777777" w:rsidTr="00D95F8C">
        <w:tc>
          <w:tcPr>
            <w:tcW w:w="3205" w:type="dxa"/>
            <w:shd w:val="clear" w:color="auto" w:fill="DEEAF6" w:themeFill="accent1" w:themeFillTint="33"/>
          </w:tcPr>
          <w:p w14:paraId="271D3B31" w14:textId="77777777" w:rsidR="009627BF" w:rsidRPr="009627BF" w:rsidRDefault="009627BF" w:rsidP="009627BF">
            <w:pPr>
              <w:jc w:val="right"/>
              <w:rPr>
                <w:rFonts w:cstheme="minorHAnsi"/>
                <w:b/>
              </w:rPr>
            </w:pPr>
            <w:r w:rsidRPr="009627BF">
              <w:rPr>
                <w:rFonts w:cstheme="minorHAnsi"/>
                <w:b/>
              </w:rPr>
              <w:t>Teaching Language:</w:t>
            </w:r>
          </w:p>
        </w:tc>
        <w:tc>
          <w:tcPr>
            <w:tcW w:w="6004" w:type="dxa"/>
            <w:gridSpan w:val="5"/>
          </w:tcPr>
          <w:p w14:paraId="277498A0" w14:textId="77777777" w:rsidR="009627BF" w:rsidRPr="009627BF" w:rsidRDefault="009627BF" w:rsidP="009627BF">
            <w:pPr>
              <w:rPr>
                <w:rFonts w:cstheme="minorHAnsi"/>
              </w:rPr>
            </w:pPr>
            <w:r w:rsidRPr="009627BF">
              <w:rPr>
                <w:rFonts w:cstheme="minorHAnsi"/>
              </w:rPr>
              <w:t>English</w:t>
            </w:r>
          </w:p>
        </w:tc>
      </w:tr>
      <w:tr w:rsidR="009627BF" w:rsidRPr="009627BF" w14:paraId="44736C1B" w14:textId="77777777" w:rsidTr="00D95F8C">
        <w:tc>
          <w:tcPr>
            <w:tcW w:w="3205" w:type="dxa"/>
            <w:shd w:val="clear" w:color="auto" w:fill="DEEAF6" w:themeFill="accent1" w:themeFillTint="33"/>
          </w:tcPr>
          <w:p w14:paraId="61ED7F56" w14:textId="77777777" w:rsidR="009627BF" w:rsidRPr="009627BF" w:rsidRDefault="009627BF" w:rsidP="009627BF">
            <w:pPr>
              <w:jc w:val="right"/>
              <w:rPr>
                <w:rFonts w:cstheme="minorHAnsi"/>
                <w:b/>
                <w:lang w:val="en-GB"/>
              </w:rPr>
            </w:pPr>
            <w:r w:rsidRPr="009627BF">
              <w:rPr>
                <w:rFonts w:cstheme="minorHAnsi"/>
                <w:b/>
              </w:rPr>
              <w:t>Module Website</w:t>
            </w:r>
            <w:r w:rsidRPr="009627BF">
              <w:rPr>
                <w:rFonts w:cstheme="minorHAnsi"/>
                <w:b/>
                <w:lang w:val="el-GR"/>
              </w:rPr>
              <w:t xml:space="preserve"> (</w:t>
            </w:r>
            <w:r w:rsidRPr="009627BF">
              <w:rPr>
                <w:rFonts w:cstheme="minorHAnsi"/>
                <w:b/>
                <w:lang w:val="en-GB"/>
              </w:rPr>
              <w:t>URL)</w:t>
            </w:r>
          </w:p>
        </w:tc>
        <w:tc>
          <w:tcPr>
            <w:tcW w:w="6004" w:type="dxa"/>
            <w:gridSpan w:val="5"/>
          </w:tcPr>
          <w:p w14:paraId="6F3AF91B" w14:textId="77777777" w:rsidR="009627BF" w:rsidRPr="009627BF" w:rsidRDefault="009627BF" w:rsidP="009627BF">
            <w:pPr>
              <w:rPr>
                <w:rFonts w:eastAsia="Calibri" w:cstheme="minorHAnsi"/>
                <w:color w:val="002060"/>
                <w:sz w:val="22"/>
                <w:szCs w:val="22"/>
              </w:rPr>
            </w:pPr>
            <w:r w:rsidRPr="009627BF">
              <w:rPr>
                <w:rFonts w:eastAsia="Calibri" w:cstheme="minorHAnsi"/>
                <w:color w:val="002060"/>
                <w:sz w:val="22"/>
                <w:szCs w:val="22"/>
              </w:rPr>
              <w:t xml:space="preserve">eclass.uth.gr </w:t>
            </w:r>
          </w:p>
        </w:tc>
      </w:tr>
    </w:tbl>
    <w:p w14:paraId="1B0725D9" w14:textId="77777777" w:rsidR="009627BF" w:rsidRPr="009627BF" w:rsidRDefault="009627BF" w:rsidP="00324F3B">
      <w:pPr>
        <w:widowControl w:val="0"/>
        <w:numPr>
          <w:ilvl w:val="0"/>
          <w:numId w:val="17"/>
        </w:numPr>
        <w:autoSpaceDE w:val="0"/>
        <w:autoSpaceDN w:val="0"/>
        <w:adjustRightInd w:val="0"/>
        <w:spacing w:before="120"/>
        <w:ind w:left="357" w:hanging="357"/>
        <w:rPr>
          <w:rFonts w:cstheme="minorHAnsi"/>
          <w:b/>
          <w:color w:val="000000"/>
          <w:sz w:val="22"/>
          <w:szCs w:val="22"/>
        </w:rPr>
      </w:pPr>
      <w:r w:rsidRPr="009627BF">
        <w:rPr>
          <w:rFonts w:cstheme="minorHAnsi"/>
          <w:b/>
          <w:color w:val="000000"/>
          <w:sz w:val="22"/>
          <w:szCs w:val="22"/>
        </w:rPr>
        <w:t>Learning Outcomes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A0" w:firstRow="1" w:lastRow="0" w:firstColumn="1" w:lastColumn="0" w:noHBand="0" w:noVBand="0"/>
      </w:tblPr>
      <w:tblGrid>
        <w:gridCol w:w="9180"/>
      </w:tblGrid>
      <w:tr w:rsidR="009627BF" w:rsidRPr="009627BF" w14:paraId="4A86B016" w14:textId="77777777" w:rsidTr="00D95F8C">
        <w:tc>
          <w:tcPr>
            <w:tcW w:w="9180" w:type="dxa"/>
            <w:tcBorders>
              <w:bottom w:val="nil"/>
            </w:tcBorders>
            <w:shd w:val="clear" w:color="auto" w:fill="DEEAF6" w:themeFill="accent1" w:themeFillTint="33"/>
          </w:tcPr>
          <w:p w14:paraId="7C43A7BB" w14:textId="77777777" w:rsidR="009627BF" w:rsidRPr="009627BF" w:rsidRDefault="009627BF" w:rsidP="009627BF">
            <w:pPr>
              <w:rPr>
                <w:rFonts w:cstheme="minorHAnsi"/>
                <w:i/>
                <w:sz w:val="16"/>
                <w:szCs w:val="16"/>
              </w:rPr>
            </w:pPr>
            <w:r w:rsidRPr="009627BF">
              <w:rPr>
                <w:rFonts w:cstheme="minorHAnsi"/>
                <w:b/>
              </w:rPr>
              <w:t>Module Objectives and Learning Outcomes</w:t>
            </w:r>
          </w:p>
        </w:tc>
      </w:tr>
      <w:tr w:rsidR="009627BF" w:rsidRPr="009627BF" w14:paraId="1AA28DC2" w14:textId="77777777" w:rsidTr="00D95F8C">
        <w:tc>
          <w:tcPr>
            <w:tcW w:w="9180" w:type="dxa"/>
            <w:tcBorders>
              <w:top w:val="nil"/>
              <w:bottom w:val="single" w:sz="4" w:space="0" w:color="auto"/>
            </w:tcBorders>
            <w:shd w:val="clear" w:color="auto" w:fill="DEEAF6" w:themeFill="accent1" w:themeFillTint="33"/>
          </w:tcPr>
          <w:p w14:paraId="2C1E1F46" w14:textId="77777777" w:rsidR="009627BF" w:rsidRPr="009627BF" w:rsidRDefault="009627BF" w:rsidP="009627BF">
            <w:pPr>
              <w:widowControl w:val="0"/>
              <w:autoSpaceDE w:val="0"/>
              <w:autoSpaceDN w:val="0"/>
              <w:adjustRightInd w:val="0"/>
              <w:contextualSpacing/>
              <w:rPr>
                <w:rFonts w:cstheme="minorHAnsi"/>
                <w:i/>
                <w:sz w:val="16"/>
                <w:szCs w:val="16"/>
              </w:rPr>
            </w:pPr>
          </w:p>
        </w:tc>
      </w:tr>
      <w:tr w:rsidR="009627BF" w:rsidRPr="009627BF" w14:paraId="78DB1994" w14:textId="77777777" w:rsidTr="00D95F8C">
        <w:tc>
          <w:tcPr>
            <w:tcW w:w="9180" w:type="dxa"/>
            <w:shd w:val="clear" w:color="auto" w:fill="FFFFFF" w:themeFill="background1"/>
          </w:tcPr>
          <w:p w14:paraId="69251055" w14:textId="77777777" w:rsidR="009627BF" w:rsidRPr="009627BF" w:rsidRDefault="009627BF" w:rsidP="009D00FF">
            <w:pPr>
              <w:jc w:val="both"/>
              <w:rPr>
                <w:rFonts w:cstheme="minorHAnsi"/>
              </w:rPr>
            </w:pPr>
            <w:r w:rsidRPr="009627BF">
              <w:rPr>
                <w:rFonts w:cstheme="minorHAnsi"/>
              </w:rPr>
              <w:t xml:space="preserve">This subject introduces the topic of digital technologies and government and explores the tools and method of digital government and regulation, and the ethical, legal and policy tensions of government increasingly shifting to the digital realm. More broadly this subject will explore ideas of digital governance, which has applications beyond government, as many private sector organizations implement data governance strategies, and as public-private partnerships on digital projects come under greater scrutiny. </w:t>
            </w:r>
          </w:p>
          <w:p w14:paraId="4DF08A4F" w14:textId="77777777" w:rsidR="009627BF" w:rsidRPr="009627BF" w:rsidRDefault="009627BF" w:rsidP="009D00FF">
            <w:pPr>
              <w:jc w:val="both"/>
              <w:rPr>
                <w:rFonts w:cstheme="minorHAnsi"/>
              </w:rPr>
            </w:pPr>
            <w:r w:rsidRPr="009627BF">
              <w:rPr>
                <w:rFonts w:cstheme="minorHAnsi"/>
              </w:rPr>
              <w:t>Learning outcomes:</w:t>
            </w:r>
          </w:p>
          <w:p w14:paraId="1FF6D517" w14:textId="77777777" w:rsidR="009627BF" w:rsidRPr="009627BF" w:rsidRDefault="009627BF" w:rsidP="009D00FF">
            <w:pPr>
              <w:numPr>
                <w:ilvl w:val="0"/>
                <w:numId w:val="80"/>
              </w:numPr>
              <w:spacing w:before="0"/>
              <w:contextualSpacing/>
              <w:jc w:val="both"/>
              <w:rPr>
                <w:rFonts w:cstheme="minorHAnsi"/>
              </w:rPr>
            </w:pPr>
            <w:r w:rsidRPr="009627BF">
              <w:rPr>
                <w:rFonts w:cstheme="minorHAnsi"/>
              </w:rPr>
              <w:t>Define and describe the concept of digital government and other related terms</w:t>
            </w:r>
          </w:p>
          <w:p w14:paraId="5B598568" w14:textId="77777777" w:rsidR="009627BF" w:rsidRPr="009627BF" w:rsidRDefault="009627BF" w:rsidP="009D00FF">
            <w:pPr>
              <w:numPr>
                <w:ilvl w:val="0"/>
                <w:numId w:val="80"/>
              </w:numPr>
              <w:spacing w:before="0"/>
              <w:contextualSpacing/>
              <w:jc w:val="both"/>
              <w:rPr>
                <w:rFonts w:cstheme="minorHAnsi"/>
              </w:rPr>
            </w:pPr>
            <w:r w:rsidRPr="009627BF">
              <w:rPr>
                <w:rFonts w:cstheme="minorHAnsi"/>
              </w:rPr>
              <w:t>Describe and critique a range of real-world example of digital government around the world</w:t>
            </w:r>
          </w:p>
          <w:p w14:paraId="145FCD83" w14:textId="77777777" w:rsidR="009627BF" w:rsidRPr="009627BF" w:rsidRDefault="009627BF" w:rsidP="009D00FF">
            <w:pPr>
              <w:numPr>
                <w:ilvl w:val="0"/>
                <w:numId w:val="80"/>
              </w:numPr>
              <w:spacing w:before="0"/>
              <w:contextualSpacing/>
              <w:jc w:val="both"/>
              <w:rPr>
                <w:rFonts w:cstheme="minorHAnsi"/>
              </w:rPr>
            </w:pPr>
            <w:r w:rsidRPr="009627BF">
              <w:rPr>
                <w:rFonts w:cstheme="minorHAnsi"/>
              </w:rPr>
              <w:t>Demonstrate an understanding of why digital government is occurring and how it is situated in a social and historical context of modernity and rationality</w:t>
            </w:r>
          </w:p>
          <w:p w14:paraId="3A5BCF31" w14:textId="77777777" w:rsidR="009627BF" w:rsidRPr="009627BF" w:rsidRDefault="009627BF" w:rsidP="009D00FF">
            <w:pPr>
              <w:numPr>
                <w:ilvl w:val="0"/>
                <w:numId w:val="80"/>
              </w:numPr>
              <w:spacing w:before="0"/>
              <w:contextualSpacing/>
              <w:jc w:val="both"/>
              <w:rPr>
                <w:rFonts w:cstheme="minorHAnsi"/>
              </w:rPr>
            </w:pPr>
            <w:r w:rsidRPr="009627BF">
              <w:rPr>
                <w:rFonts w:cstheme="minorHAnsi"/>
              </w:rPr>
              <w:t>Articulate the different types of technologies and processes being used by government and the opportunities and risk they present</w:t>
            </w:r>
          </w:p>
          <w:p w14:paraId="6F2851E8" w14:textId="77777777" w:rsidR="009627BF" w:rsidRPr="009627BF" w:rsidRDefault="009627BF" w:rsidP="009D00FF">
            <w:pPr>
              <w:numPr>
                <w:ilvl w:val="0"/>
                <w:numId w:val="80"/>
              </w:numPr>
              <w:spacing w:before="0"/>
              <w:contextualSpacing/>
              <w:jc w:val="both"/>
              <w:rPr>
                <w:rFonts w:cstheme="minorHAnsi"/>
              </w:rPr>
            </w:pPr>
            <w:r w:rsidRPr="009627BF">
              <w:rPr>
                <w:rFonts w:cstheme="minorHAnsi"/>
              </w:rPr>
              <w:t>Demonstrate the ability to translate academic knowledge into policy recommendations.</w:t>
            </w:r>
          </w:p>
        </w:tc>
      </w:tr>
      <w:tr w:rsidR="009627BF" w:rsidRPr="009627BF" w14:paraId="7B3D002F" w14:textId="77777777" w:rsidTr="00D95F8C">
        <w:tblPrEx>
          <w:tblLook w:val="0000" w:firstRow="0" w:lastRow="0" w:firstColumn="0" w:lastColumn="0" w:noHBand="0" w:noVBand="0"/>
        </w:tblPrEx>
        <w:tc>
          <w:tcPr>
            <w:tcW w:w="9180" w:type="dxa"/>
            <w:tcBorders>
              <w:bottom w:val="nil"/>
            </w:tcBorders>
            <w:shd w:val="clear" w:color="auto" w:fill="DEEAF6" w:themeFill="accent1" w:themeFillTint="33"/>
          </w:tcPr>
          <w:p w14:paraId="08713CFA" w14:textId="77777777" w:rsidR="009627BF" w:rsidRPr="009627BF" w:rsidRDefault="009627BF" w:rsidP="009627BF">
            <w:pPr>
              <w:rPr>
                <w:rFonts w:cstheme="minorHAnsi"/>
                <w:b/>
              </w:rPr>
            </w:pPr>
            <w:r w:rsidRPr="009627BF">
              <w:rPr>
                <w:rFonts w:cstheme="minorHAnsi"/>
                <w:b/>
              </w:rPr>
              <w:t>General Skills</w:t>
            </w:r>
          </w:p>
        </w:tc>
      </w:tr>
      <w:tr w:rsidR="009627BF" w:rsidRPr="009627BF" w14:paraId="36ED5350" w14:textId="77777777" w:rsidTr="00D95F8C">
        <w:tc>
          <w:tcPr>
            <w:tcW w:w="9180" w:type="dxa"/>
            <w:tcBorders>
              <w:bottom w:val="single" w:sz="4" w:space="0" w:color="auto"/>
            </w:tcBorders>
            <w:shd w:val="clear" w:color="auto" w:fill="FFFFFF" w:themeFill="background1"/>
          </w:tcPr>
          <w:p w14:paraId="6E3D0235" w14:textId="77777777" w:rsidR="009627BF" w:rsidRPr="009627BF" w:rsidRDefault="009627BF" w:rsidP="009627BF">
            <w:pPr>
              <w:spacing w:after="0"/>
            </w:pPr>
            <w:r w:rsidRPr="009627BF">
              <w:t xml:space="preserve">Promoting free, creative and inductive thinking.                                                                                                        </w:t>
            </w:r>
          </w:p>
          <w:p w14:paraId="358AA444" w14:textId="77777777" w:rsidR="009627BF" w:rsidRPr="009627BF" w:rsidRDefault="009627BF" w:rsidP="009627BF">
            <w:pPr>
              <w:spacing w:after="0"/>
            </w:pPr>
            <w:r w:rsidRPr="009627BF">
              <w:t>Adaptation to new situations.</w:t>
            </w:r>
          </w:p>
          <w:p w14:paraId="22CC85AB" w14:textId="77777777" w:rsidR="009627BF" w:rsidRPr="009627BF" w:rsidRDefault="009627BF" w:rsidP="009627BF">
            <w:pPr>
              <w:spacing w:after="0"/>
            </w:pPr>
            <w:r w:rsidRPr="009627BF">
              <w:t>Search, analysis and synthesis of data and information, using the necessary technologies.</w:t>
            </w:r>
          </w:p>
          <w:p w14:paraId="1B30B71B" w14:textId="77777777" w:rsidR="009627BF" w:rsidRPr="009627BF" w:rsidRDefault="009627BF" w:rsidP="009627BF">
            <w:pPr>
              <w:spacing w:after="0"/>
            </w:pPr>
            <w:r w:rsidRPr="009627BF">
              <w:t>Project design and management.</w:t>
            </w:r>
          </w:p>
        </w:tc>
      </w:tr>
    </w:tbl>
    <w:p w14:paraId="49A1E8FF" w14:textId="77777777" w:rsidR="009627BF" w:rsidRPr="009627BF" w:rsidRDefault="009627BF" w:rsidP="00324F3B">
      <w:pPr>
        <w:widowControl w:val="0"/>
        <w:numPr>
          <w:ilvl w:val="0"/>
          <w:numId w:val="17"/>
        </w:numPr>
        <w:autoSpaceDE w:val="0"/>
        <w:autoSpaceDN w:val="0"/>
        <w:adjustRightInd w:val="0"/>
        <w:spacing w:before="120"/>
        <w:ind w:left="357" w:hanging="357"/>
        <w:rPr>
          <w:rFonts w:cstheme="minorHAnsi"/>
          <w:b/>
          <w:color w:val="000000"/>
          <w:sz w:val="22"/>
          <w:szCs w:val="22"/>
          <w:lang w:val="el-GR"/>
        </w:rPr>
      </w:pPr>
      <w:r w:rsidRPr="009627BF">
        <w:rPr>
          <w:rFonts w:cstheme="minorHAnsi"/>
          <w:b/>
          <w:color w:val="000000"/>
          <w:sz w:val="22"/>
          <w:szCs w:val="22"/>
        </w:rPr>
        <w:t>Indicative Content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747BE41C" w14:textId="77777777" w:rsidTr="00D95F8C">
        <w:tc>
          <w:tcPr>
            <w:tcW w:w="9180" w:type="dxa"/>
          </w:tcPr>
          <w:p w14:paraId="63745CAB" w14:textId="77777777" w:rsidR="009627BF" w:rsidRPr="009627BF" w:rsidRDefault="009627BF" w:rsidP="00693835">
            <w:pPr>
              <w:numPr>
                <w:ilvl w:val="0"/>
                <w:numId w:val="81"/>
              </w:numPr>
              <w:spacing w:before="0" w:after="0" w:line="240" w:lineRule="auto"/>
              <w:contextualSpacing/>
              <w:jc w:val="both"/>
            </w:pPr>
            <w:r w:rsidRPr="009627BF">
              <w:lastRenderedPageBreak/>
              <w:t>Internet-based government</w:t>
            </w:r>
          </w:p>
          <w:p w14:paraId="02140AC1" w14:textId="77777777" w:rsidR="009627BF" w:rsidRPr="009627BF" w:rsidRDefault="009627BF" w:rsidP="00693835">
            <w:pPr>
              <w:numPr>
                <w:ilvl w:val="0"/>
                <w:numId w:val="81"/>
              </w:numPr>
              <w:spacing w:before="0" w:after="0" w:line="240" w:lineRule="auto"/>
              <w:contextualSpacing/>
              <w:jc w:val="both"/>
            </w:pPr>
            <w:r w:rsidRPr="009627BF">
              <w:t>Digital public services and life-events</w:t>
            </w:r>
          </w:p>
          <w:p w14:paraId="55ED408A" w14:textId="77777777" w:rsidR="009627BF" w:rsidRPr="009627BF" w:rsidRDefault="009627BF" w:rsidP="00693835">
            <w:pPr>
              <w:numPr>
                <w:ilvl w:val="0"/>
                <w:numId w:val="81"/>
              </w:numPr>
              <w:spacing w:before="0" w:after="0" w:line="240" w:lineRule="auto"/>
              <w:contextualSpacing/>
              <w:jc w:val="both"/>
            </w:pPr>
            <w:r w:rsidRPr="009627BF">
              <w:t>Openness in government</w:t>
            </w:r>
          </w:p>
          <w:p w14:paraId="09D1D158" w14:textId="77777777" w:rsidR="009627BF" w:rsidRPr="009627BF" w:rsidRDefault="009627BF" w:rsidP="00693835">
            <w:pPr>
              <w:numPr>
                <w:ilvl w:val="0"/>
                <w:numId w:val="81"/>
              </w:numPr>
              <w:spacing w:before="0" w:after="0" w:line="240" w:lineRule="auto"/>
              <w:contextualSpacing/>
              <w:jc w:val="both"/>
            </w:pPr>
            <w:r w:rsidRPr="009627BF">
              <w:t>Data-driven government</w:t>
            </w:r>
          </w:p>
          <w:p w14:paraId="5158D3F7" w14:textId="77777777" w:rsidR="009627BF" w:rsidRPr="009627BF" w:rsidRDefault="009627BF" w:rsidP="00693835">
            <w:pPr>
              <w:numPr>
                <w:ilvl w:val="0"/>
                <w:numId w:val="81"/>
              </w:numPr>
              <w:spacing w:before="0" w:after="0" w:line="240" w:lineRule="auto"/>
              <w:contextualSpacing/>
              <w:jc w:val="both"/>
            </w:pPr>
            <w:r w:rsidRPr="009627BF">
              <w:t>Interoperability in government</w:t>
            </w:r>
          </w:p>
          <w:p w14:paraId="57C89102" w14:textId="77777777" w:rsidR="009627BF" w:rsidRPr="009627BF" w:rsidRDefault="009627BF" w:rsidP="00693835">
            <w:pPr>
              <w:numPr>
                <w:ilvl w:val="0"/>
                <w:numId w:val="81"/>
              </w:numPr>
              <w:spacing w:before="0" w:after="0" w:line="240" w:lineRule="auto"/>
              <w:contextualSpacing/>
              <w:jc w:val="both"/>
            </w:pPr>
            <w:r w:rsidRPr="009627BF">
              <w:t>Government information systems</w:t>
            </w:r>
          </w:p>
          <w:p w14:paraId="446FD13E" w14:textId="77777777" w:rsidR="009627BF" w:rsidRPr="009627BF" w:rsidRDefault="009627BF" w:rsidP="00693835">
            <w:pPr>
              <w:numPr>
                <w:ilvl w:val="0"/>
                <w:numId w:val="81"/>
              </w:numPr>
              <w:spacing w:before="0" w:after="0" w:line="240" w:lineRule="auto"/>
              <w:contextualSpacing/>
              <w:jc w:val="both"/>
            </w:pPr>
            <w:r w:rsidRPr="009627BF">
              <w:t>Barriers and drivers in digital government</w:t>
            </w:r>
          </w:p>
          <w:p w14:paraId="10BB175C" w14:textId="77777777" w:rsidR="009627BF" w:rsidRPr="009627BF" w:rsidRDefault="009627BF" w:rsidP="00693835">
            <w:pPr>
              <w:numPr>
                <w:ilvl w:val="0"/>
                <w:numId w:val="81"/>
              </w:numPr>
              <w:spacing w:before="0" w:after="0" w:line="240" w:lineRule="auto"/>
              <w:contextualSpacing/>
              <w:jc w:val="both"/>
            </w:pPr>
            <w:r w:rsidRPr="009627BF">
              <w:t>Smart government and smart governance</w:t>
            </w:r>
          </w:p>
        </w:tc>
      </w:tr>
    </w:tbl>
    <w:p w14:paraId="4FEAEF25" w14:textId="77777777" w:rsidR="009627BF" w:rsidRPr="009627BF" w:rsidRDefault="009627BF" w:rsidP="00324F3B">
      <w:pPr>
        <w:widowControl w:val="0"/>
        <w:numPr>
          <w:ilvl w:val="0"/>
          <w:numId w:val="17"/>
        </w:numPr>
        <w:autoSpaceDE w:val="0"/>
        <w:autoSpaceDN w:val="0"/>
        <w:adjustRightInd w:val="0"/>
        <w:spacing w:before="120"/>
        <w:ind w:left="357" w:hanging="357"/>
        <w:rPr>
          <w:rFonts w:cstheme="minorHAnsi"/>
          <w:b/>
          <w:color w:val="000000"/>
          <w:sz w:val="22"/>
          <w:szCs w:val="22"/>
          <w:lang w:val="el-GR"/>
        </w:rPr>
      </w:pPr>
      <w:r w:rsidRPr="009627BF">
        <w:rPr>
          <w:rFonts w:cstheme="minorHAnsi"/>
          <w:b/>
          <w:color w:val="000000"/>
          <w:sz w:val="22"/>
          <w:szCs w:val="22"/>
        </w:rPr>
        <w:t>Teaching Methods - Evaluation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874"/>
      </w:tblGrid>
      <w:tr w:rsidR="009627BF" w:rsidRPr="009627BF" w14:paraId="33BCA683" w14:textId="77777777" w:rsidTr="00D95F8C">
        <w:tc>
          <w:tcPr>
            <w:tcW w:w="3306" w:type="dxa"/>
            <w:shd w:val="clear" w:color="auto" w:fill="DEEAF6" w:themeFill="accent1" w:themeFillTint="33"/>
          </w:tcPr>
          <w:p w14:paraId="02E54AB8" w14:textId="77777777" w:rsidR="009627BF" w:rsidRPr="009627BF" w:rsidRDefault="009627BF" w:rsidP="009627BF">
            <w:pPr>
              <w:jc w:val="right"/>
              <w:rPr>
                <w:rFonts w:cstheme="minorHAnsi"/>
                <w:b/>
                <w:lang w:val="el-GR"/>
              </w:rPr>
            </w:pPr>
            <w:r w:rsidRPr="009627BF">
              <w:rPr>
                <w:rFonts w:cstheme="minorHAnsi"/>
                <w:b/>
              </w:rPr>
              <w:t>Teaching</w:t>
            </w:r>
            <w:r w:rsidRPr="009627BF">
              <w:rPr>
                <w:rFonts w:cstheme="minorHAnsi"/>
                <w:b/>
                <w:lang w:val="el-GR"/>
              </w:rPr>
              <w:t xml:space="preserve"> </w:t>
            </w:r>
            <w:r w:rsidRPr="009627BF">
              <w:rPr>
                <w:rFonts w:cstheme="minorHAnsi"/>
                <w:b/>
              </w:rPr>
              <w:t>Method</w:t>
            </w:r>
          </w:p>
        </w:tc>
        <w:tc>
          <w:tcPr>
            <w:tcW w:w="5874" w:type="dxa"/>
          </w:tcPr>
          <w:p w14:paraId="31701404" w14:textId="77777777" w:rsidR="009627BF" w:rsidRPr="009627BF" w:rsidRDefault="009627BF" w:rsidP="009627BF">
            <w:pPr>
              <w:rPr>
                <w:rFonts w:cstheme="minorHAnsi"/>
              </w:rPr>
            </w:pPr>
            <w:r w:rsidRPr="009627BF">
              <w:rPr>
                <w:rFonts w:cstheme="minorHAnsi"/>
              </w:rPr>
              <w:t>Face - to face / Remotely</w:t>
            </w:r>
          </w:p>
        </w:tc>
      </w:tr>
      <w:tr w:rsidR="009627BF" w:rsidRPr="009627BF" w14:paraId="09CCDB87" w14:textId="77777777" w:rsidTr="00D95F8C">
        <w:tc>
          <w:tcPr>
            <w:tcW w:w="3306" w:type="dxa"/>
            <w:shd w:val="clear" w:color="auto" w:fill="DEEAF6" w:themeFill="accent1" w:themeFillTint="33"/>
          </w:tcPr>
          <w:p w14:paraId="674CBDE3" w14:textId="77777777" w:rsidR="009627BF" w:rsidRPr="009627BF" w:rsidRDefault="009627BF" w:rsidP="009627BF">
            <w:pPr>
              <w:jc w:val="right"/>
              <w:rPr>
                <w:rFonts w:cstheme="minorHAnsi"/>
                <w:i/>
                <w:sz w:val="16"/>
                <w:szCs w:val="16"/>
              </w:rPr>
            </w:pPr>
            <w:r w:rsidRPr="009627BF">
              <w:rPr>
                <w:rFonts w:cstheme="minorHAnsi"/>
                <w:b/>
              </w:rPr>
              <w:t>Teaching Technologies</w:t>
            </w:r>
          </w:p>
        </w:tc>
        <w:tc>
          <w:tcPr>
            <w:tcW w:w="5874" w:type="dxa"/>
            <w:tcBorders>
              <w:bottom w:val="single" w:sz="4" w:space="0" w:color="auto"/>
            </w:tcBorders>
          </w:tcPr>
          <w:p w14:paraId="061DA68E" w14:textId="77777777" w:rsidR="009627BF" w:rsidRPr="009627BF" w:rsidRDefault="009627BF" w:rsidP="009627BF">
            <w:pPr>
              <w:jc w:val="both"/>
              <w:rPr>
                <w:rFonts w:cstheme="minorHAnsi"/>
              </w:rPr>
            </w:pPr>
            <w:r w:rsidRPr="009627BF">
              <w:rPr>
                <w:rFonts w:cstheme="minorHAnsi"/>
              </w:rPr>
              <w:t>Presentation Software use [with multimedia content] and software collaborative environments and dashboards, which increase student engagement and satisfaction.</w:t>
            </w:r>
          </w:p>
          <w:p w14:paraId="3A8B3714" w14:textId="77777777" w:rsidR="009627BF" w:rsidRPr="009627BF" w:rsidRDefault="009627BF" w:rsidP="009627BF">
            <w:pPr>
              <w:jc w:val="both"/>
              <w:rPr>
                <w:rFonts w:cstheme="minorHAnsi"/>
              </w:rPr>
            </w:pPr>
            <w:r w:rsidRPr="009627BF">
              <w:rPr>
                <w:rFonts w:cstheme="minorHAnsi"/>
              </w:rPr>
              <w:t xml:space="preserve">Teaching material and interaction between students and tutors will be supported with LMS (eClass and blackboard). </w:t>
            </w:r>
          </w:p>
        </w:tc>
      </w:tr>
      <w:tr w:rsidR="009627BF" w:rsidRPr="009627BF" w14:paraId="643E6C9F" w14:textId="77777777" w:rsidTr="00D95F8C">
        <w:tc>
          <w:tcPr>
            <w:tcW w:w="3306" w:type="dxa"/>
            <w:shd w:val="clear" w:color="auto" w:fill="DEEAF6" w:themeFill="accent1" w:themeFillTint="33"/>
          </w:tcPr>
          <w:p w14:paraId="130E74AE" w14:textId="77777777" w:rsidR="009627BF" w:rsidRPr="009627BF" w:rsidRDefault="009627BF" w:rsidP="009627BF">
            <w:pPr>
              <w:jc w:val="right"/>
              <w:rPr>
                <w:rFonts w:cstheme="minorHAnsi"/>
                <w:b/>
              </w:rPr>
            </w:pPr>
            <w:r w:rsidRPr="009627BF">
              <w:rPr>
                <w:rFonts w:cstheme="minorHAnsi"/>
                <w:b/>
              </w:rPr>
              <w:t>Teaching Structure</w:t>
            </w:r>
          </w:p>
          <w:p w14:paraId="2C9EF840" w14:textId="77777777" w:rsidR="009627BF" w:rsidRPr="009627BF" w:rsidRDefault="009627BF" w:rsidP="009627BF">
            <w:pPr>
              <w:jc w:val="both"/>
              <w:rPr>
                <w:rFonts w:cstheme="minorHAnsi"/>
                <w:i/>
                <w:sz w:val="16"/>
                <w:szCs w:val="16"/>
                <w:lang w:val="el-GR"/>
              </w:rPr>
            </w:pPr>
          </w:p>
        </w:tc>
        <w:tc>
          <w:tcPr>
            <w:tcW w:w="5874" w:type="dxa"/>
            <w:tcBorders>
              <w:bottom w:val="single" w:sz="4" w:space="0" w:color="auto"/>
            </w:tcBorders>
          </w:tcPr>
          <w:tbl>
            <w:tblPr>
              <w:tblStyle w:val="TableGrid34"/>
              <w:tblW w:w="0" w:type="auto"/>
              <w:tblLook w:val="04A0" w:firstRow="1" w:lastRow="0" w:firstColumn="1" w:lastColumn="0" w:noHBand="0" w:noVBand="1"/>
            </w:tblPr>
            <w:tblGrid>
              <w:gridCol w:w="3068"/>
              <w:gridCol w:w="1867"/>
            </w:tblGrid>
            <w:tr w:rsidR="009627BF" w:rsidRPr="009627BF" w14:paraId="60A605BD" w14:textId="77777777" w:rsidTr="00D95F8C">
              <w:tc>
                <w:tcPr>
                  <w:tcW w:w="3068" w:type="dxa"/>
                  <w:shd w:val="clear" w:color="auto" w:fill="DEEAF6" w:themeFill="accent1" w:themeFillTint="33"/>
                  <w:vAlign w:val="center"/>
                </w:tcPr>
                <w:p w14:paraId="69A67C33" w14:textId="77777777" w:rsidR="009627BF" w:rsidRPr="009627BF" w:rsidRDefault="009627BF" w:rsidP="009627BF">
                  <w:pPr>
                    <w:jc w:val="center"/>
                    <w:rPr>
                      <w:rFonts w:cstheme="minorHAnsi"/>
                      <w:b/>
                      <w:i/>
                    </w:rPr>
                  </w:pPr>
                  <w:r w:rsidRPr="009627BF">
                    <w:rPr>
                      <w:rFonts w:cstheme="minorHAnsi"/>
                      <w:b/>
                      <w:i/>
                    </w:rPr>
                    <w:t>Activity</w:t>
                  </w:r>
                </w:p>
              </w:tc>
              <w:tc>
                <w:tcPr>
                  <w:tcW w:w="1867" w:type="dxa"/>
                  <w:shd w:val="clear" w:color="auto" w:fill="DEEAF6" w:themeFill="accent1" w:themeFillTint="33"/>
                  <w:vAlign w:val="center"/>
                </w:tcPr>
                <w:p w14:paraId="32F79F46" w14:textId="77777777" w:rsidR="009627BF" w:rsidRPr="009627BF" w:rsidRDefault="009627BF" w:rsidP="009627BF">
                  <w:pPr>
                    <w:jc w:val="center"/>
                    <w:rPr>
                      <w:rFonts w:cstheme="minorHAnsi"/>
                      <w:b/>
                      <w:i/>
                    </w:rPr>
                  </w:pPr>
                  <w:r w:rsidRPr="009627BF">
                    <w:rPr>
                      <w:rFonts w:cstheme="minorHAnsi"/>
                      <w:b/>
                      <w:i/>
                    </w:rPr>
                    <w:t>Effort (hours)</w:t>
                  </w:r>
                </w:p>
              </w:tc>
            </w:tr>
            <w:tr w:rsidR="009627BF" w:rsidRPr="009627BF" w14:paraId="5922CF63" w14:textId="77777777" w:rsidTr="00D95F8C">
              <w:tc>
                <w:tcPr>
                  <w:tcW w:w="3068" w:type="dxa"/>
                </w:tcPr>
                <w:p w14:paraId="5C36FE2C" w14:textId="77777777" w:rsidR="009627BF" w:rsidRPr="009627BF" w:rsidRDefault="009627BF" w:rsidP="009627BF">
                  <w:pPr>
                    <w:rPr>
                      <w:rFonts w:cstheme="minorHAnsi"/>
                    </w:rPr>
                  </w:pPr>
                  <w:r w:rsidRPr="009627BF">
                    <w:rPr>
                      <w:rFonts w:cstheme="minorHAnsi"/>
                    </w:rPr>
                    <w:t>Tutoring</w:t>
                  </w:r>
                  <w:r w:rsidRPr="009627BF">
                    <w:rPr>
                      <w:rFonts w:cstheme="minorHAnsi"/>
                      <w:lang w:val="el-GR"/>
                    </w:rPr>
                    <w:t>, 4 hours</w:t>
                  </w:r>
                  <w:r w:rsidRPr="009627BF">
                    <w:rPr>
                      <w:rFonts w:cstheme="minorHAnsi"/>
                    </w:rPr>
                    <w:t>/week</w:t>
                  </w:r>
                </w:p>
              </w:tc>
              <w:tc>
                <w:tcPr>
                  <w:tcW w:w="1867" w:type="dxa"/>
                </w:tcPr>
                <w:p w14:paraId="44C1C802" w14:textId="77777777" w:rsidR="009627BF" w:rsidRPr="009627BF" w:rsidRDefault="009627BF" w:rsidP="009627BF">
                  <w:pPr>
                    <w:jc w:val="center"/>
                    <w:rPr>
                      <w:rFonts w:cstheme="minorHAnsi"/>
                      <w:lang w:val="el-GR"/>
                    </w:rPr>
                  </w:pPr>
                  <w:r w:rsidRPr="009627BF">
                    <w:rPr>
                      <w:rFonts w:cstheme="minorHAnsi"/>
                      <w:lang w:val="el-GR"/>
                    </w:rPr>
                    <w:t>13 * 4=52</w:t>
                  </w:r>
                </w:p>
              </w:tc>
            </w:tr>
            <w:tr w:rsidR="009627BF" w:rsidRPr="009627BF" w14:paraId="7706FEA9" w14:textId="77777777" w:rsidTr="00D95F8C">
              <w:tc>
                <w:tcPr>
                  <w:tcW w:w="3068" w:type="dxa"/>
                  <w:shd w:val="clear" w:color="auto" w:fill="auto"/>
                </w:tcPr>
                <w:p w14:paraId="277B00ED" w14:textId="77777777" w:rsidR="009627BF" w:rsidRPr="009627BF" w:rsidRDefault="009627BF" w:rsidP="009627BF">
                  <w:pPr>
                    <w:rPr>
                      <w:rFonts w:cstheme="minorHAnsi"/>
                    </w:rPr>
                  </w:pPr>
                  <w:r w:rsidRPr="009627BF">
                    <w:rPr>
                      <w:rFonts w:cstheme="minorHAnsi"/>
                    </w:rPr>
                    <w:t>Study</w:t>
                  </w:r>
                </w:p>
              </w:tc>
              <w:tc>
                <w:tcPr>
                  <w:tcW w:w="1867" w:type="dxa"/>
                </w:tcPr>
                <w:p w14:paraId="34DF5685" w14:textId="77777777" w:rsidR="009627BF" w:rsidRPr="009627BF" w:rsidRDefault="009627BF" w:rsidP="009627BF">
                  <w:pPr>
                    <w:jc w:val="center"/>
                    <w:rPr>
                      <w:rFonts w:cstheme="minorHAnsi"/>
                      <w:lang w:val="el-GR"/>
                    </w:rPr>
                  </w:pPr>
                  <w:r w:rsidRPr="009627BF">
                    <w:rPr>
                      <w:rFonts w:cstheme="minorHAnsi"/>
                      <w:lang w:val="el-GR"/>
                    </w:rPr>
                    <w:t>30</w:t>
                  </w:r>
                </w:p>
              </w:tc>
            </w:tr>
            <w:tr w:rsidR="009627BF" w:rsidRPr="009627BF" w14:paraId="4F4E05D8" w14:textId="77777777" w:rsidTr="00D95F8C">
              <w:tc>
                <w:tcPr>
                  <w:tcW w:w="3068" w:type="dxa"/>
                  <w:shd w:val="clear" w:color="auto" w:fill="auto"/>
                </w:tcPr>
                <w:p w14:paraId="62648B22" w14:textId="77777777" w:rsidR="009627BF" w:rsidRPr="009627BF" w:rsidRDefault="009627BF" w:rsidP="009627BF">
                  <w:pPr>
                    <w:rPr>
                      <w:rFonts w:cstheme="minorHAnsi"/>
                    </w:rPr>
                  </w:pPr>
                  <w:r w:rsidRPr="009627BF">
                    <w:rPr>
                      <w:rFonts w:cstheme="minorHAnsi"/>
                    </w:rPr>
                    <w:t>Literature study</w:t>
                  </w:r>
                </w:p>
              </w:tc>
              <w:tc>
                <w:tcPr>
                  <w:tcW w:w="1867" w:type="dxa"/>
                </w:tcPr>
                <w:p w14:paraId="463A8D5D" w14:textId="77777777" w:rsidR="009627BF" w:rsidRPr="009627BF" w:rsidRDefault="009627BF" w:rsidP="009627BF">
                  <w:pPr>
                    <w:jc w:val="center"/>
                    <w:rPr>
                      <w:rFonts w:cstheme="minorHAnsi"/>
                      <w:lang w:val="el-GR"/>
                    </w:rPr>
                  </w:pPr>
                  <w:r w:rsidRPr="009627BF">
                    <w:rPr>
                      <w:rFonts w:cstheme="minorHAnsi"/>
                      <w:lang w:val="el-GR"/>
                    </w:rPr>
                    <w:t>11</w:t>
                  </w:r>
                </w:p>
              </w:tc>
            </w:tr>
            <w:tr w:rsidR="009627BF" w:rsidRPr="009627BF" w14:paraId="0C71C173" w14:textId="77777777" w:rsidTr="00D95F8C">
              <w:tc>
                <w:tcPr>
                  <w:tcW w:w="3068" w:type="dxa"/>
                  <w:shd w:val="clear" w:color="auto" w:fill="auto"/>
                </w:tcPr>
                <w:p w14:paraId="7F43203B" w14:textId="77777777" w:rsidR="009627BF" w:rsidRPr="009627BF" w:rsidRDefault="009627BF" w:rsidP="009627BF">
                  <w:pPr>
                    <w:rPr>
                      <w:rFonts w:cstheme="minorHAnsi"/>
                    </w:rPr>
                  </w:pPr>
                  <w:r w:rsidRPr="009627BF">
                    <w:rPr>
                      <w:rFonts w:cstheme="minorHAnsi"/>
                    </w:rPr>
                    <w:t>Exams’ preparation</w:t>
                  </w:r>
                </w:p>
              </w:tc>
              <w:tc>
                <w:tcPr>
                  <w:tcW w:w="1867" w:type="dxa"/>
                </w:tcPr>
                <w:p w14:paraId="4D3885CC" w14:textId="77777777" w:rsidR="009627BF" w:rsidRPr="009627BF" w:rsidRDefault="009627BF" w:rsidP="009627BF">
                  <w:pPr>
                    <w:jc w:val="center"/>
                    <w:rPr>
                      <w:rFonts w:cstheme="minorHAnsi"/>
                      <w:lang w:val="el-GR"/>
                    </w:rPr>
                  </w:pPr>
                  <w:r w:rsidRPr="009627BF">
                    <w:rPr>
                      <w:rFonts w:cstheme="minorHAnsi"/>
                      <w:lang w:val="el-GR"/>
                    </w:rPr>
                    <w:t>30</w:t>
                  </w:r>
                </w:p>
              </w:tc>
            </w:tr>
            <w:tr w:rsidR="009627BF" w:rsidRPr="009627BF" w14:paraId="562F9083" w14:textId="77777777" w:rsidTr="00D95F8C">
              <w:tc>
                <w:tcPr>
                  <w:tcW w:w="3068" w:type="dxa"/>
                  <w:shd w:val="clear" w:color="auto" w:fill="auto"/>
                </w:tcPr>
                <w:p w14:paraId="03170032" w14:textId="77777777" w:rsidR="009627BF" w:rsidRPr="009627BF" w:rsidRDefault="009627BF" w:rsidP="009627BF">
                  <w:pPr>
                    <w:rPr>
                      <w:rFonts w:cstheme="minorHAnsi"/>
                    </w:rPr>
                  </w:pPr>
                  <w:r w:rsidRPr="009627BF">
                    <w:rPr>
                      <w:rFonts w:cstheme="minorHAnsi"/>
                    </w:rPr>
                    <w:t>Final examination</w:t>
                  </w:r>
                </w:p>
              </w:tc>
              <w:tc>
                <w:tcPr>
                  <w:tcW w:w="1867" w:type="dxa"/>
                </w:tcPr>
                <w:p w14:paraId="246F201C" w14:textId="77777777" w:rsidR="009627BF" w:rsidRPr="009627BF" w:rsidRDefault="009627BF" w:rsidP="009627BF">
                  <w:pPr>
                    <w:jc w:val="center"/>
                    <w:rPr>
                      <w:rFonts w:cstheme="minorHAnsi"/>
                      <w:lang w:val="el-GR"/>
                    </w:rPr>
                  </w:pPr>
                  <w:r w:rsidRPr="009627BF">
                    <w:rPr>
                      <w:rFonts w:cstheme="minorHAnsi"/>
                      <w:lang w:val="el-GR"/>
                    </w:rPr>
                    <w:t>2</w:t>
                  </w:r>
                </w:p>
              </w:tc>
            </w:tr>
            <w:tr w:rsidR="009627BF" w:rsidRPr="009627BF" w14:paraId="3200F1C1" w14:textId="77777777" w:rsidTr="00D95F8C">
              <w:tc>
                <w:tcPr>
                  <w:tcW w:w="3068" w:type="dxa"/>
                  <w:shd w:val="clear" w:color="auto" w:fill="auto"/>
                </w:tcPr>
                <w:p w14:paraId="79C7E739" w14:textId="77777777" w:rsidR="009627BF" w:rsidRPr="009627BF" w:rsidRDefault="009627BF" w:rsidP="009627BF">
                  <w:pPr>
                    <w:rPr>
                      <w:rFonts w:cstheme="minorHAnsi"/>
                      <w:lang w:val="el-GR"/>
                    </w:rPr>
                  </w:pPr>
                </w:p>
              </w:tc>
              <w:tc>
                <w:tcPr>
                  <w:tcW w:w="1867" w:type="dxa"/>
                </w:tcPr>
                <w:p w14:paraId="04FE7CA8" w14:textId="77777777" w:rsidR="009627BF" w:rsidRPr="009627BF" w:rsidRDefault="009627BF" w:rsidP="009627BF">
                  <w:pPr>
                    <w:jc w:val="center"/>
                    <w:rPr>
                      <w:rFonts w:cstheme="minorHAnsi"/>
                      <w:lang w:val="el-GR"/>
                    </w:rPr>
                  </w:pPr>
                </w:p>
              </w:tc>
            </w:tr>
            <w:tr w:rsidR="009627BF" w:rsidRPr="009627BF" w14:paraId="76FB5854" w14:textId="77777777" w:rsidTr="00D95F8C">
              <w:tc>
                <w:tcPr>
                  <w:tcW w:w="3068" w:type="dxa"/>
                </w:tcPr>
                <w:p w14:paraId="69473FD8" w14:textId="77777777" w:rsidR="009627BF" w:rsidRPr="009627BF" w:rsidRDefault="009627BF" w:rsidP="009627BF">
                  <w:pPr>
                    <w:rPr>
                      <w:rFonts w:cstheme="minorHAnsi"/>
                      <w:lang w:val="el-GR"/>
                    </w:rPr>
                  </w:pPr>
                  <w:r w:rsidRPr="009627BF">
                    <w:rPr>
                      <w:rFonts w:cstheme="minorHAnsi"/>
                    </w:rPr>
                    <w:t>Total</w:t>
                  </w:r>
                  <w:r w:rsidRPr="009627BF">
                    <w:rPr>
                      <w:rFonts w:cstheme="minorHAnsi"/>
                      <w:lang w:val="el-GR"/>
                    </w:rPr>
                    <w:t xml:space="preserve"> (25 </w:t>
                  </w:r>
                  <w:r w:rsidRPr="009627BF">
                    <w:rPr>
                      <w:rFonts w:cstheme="minorHAnsi"/>
                    </w:rPr>
                    <w:t>effort</w:t>
                  </w:r>
                  <w:r w:rsidRPr="009627BF">
                    <w:rPr>
                      <w:rFonts w:cstheme="minorHAnsi"/>
                      <w:lang w:val="el-GR"/>
                    </w:rPr>
                    <w:t xml:space="preserve"> hours</w:t>
                  </w:r>
                  <w:r w:rsidRPr="009627BF">
                    <w:rPr>
                      <w:rFonts w:cstheme="minorHAnsi"/>
                    </w:rPr>
                    <w:t xml:space="preserve"> / </w:t>
                  </w:r>
                  <w:r w:rsidRPr="009627BF">
                    <w:rPr>
                      <w:rFonts w:cstheme="minorHAnsi"/>
                      <w:lang w:val="el-GR"/>
                    </w:rPr>
                    <w:t>ECTS)</w:t>
                  </w:r>
                </w:p>
              </w:tc>
              <w:tc>
                <w:tcPr>
                  <w:tcW w:w="1867" w:type="dxa"/>
                  <w:vAlign w:val="center"/>
                </w:tcPr>
                <w:p w14:paraId="6D692D4A" w14:textId="77777777" w:rsidR="009627BF" w:rsidRPr="009627BF" w:rsidRDefault="009627BF" w:rsidP="009627BF">
                  <w:pPr>
                    <w:jc w:val="center"/>
                    <w:rPr>
                      <w:rFonts w:cstheme="minorHAnsi"/>
                      <w:lang w:val="el-GR"/>
                    </w:rPr>
                  </w:pPr>
                  <w:r w:rsidRPr="009627BF">
                    <w:rPr>
                      <w:rFonts w:cstheme="minorHAnsi"/>
                      <w:lang w:val="el-GR"/>
                    </w:rPr>
                    <w:t>25*5=125</w:t>
                  </w:r>
                </w:p>
              </w:tc>
            </w:tr>
          </w:tbl>
          <w:p w14:paraId="237896D0" w14:textId="77777777" w:rsidR="009627BF" w:rsidRPr="009627BF" w:rsidRDefault="009627BF" w:rsidP="009627BF">
            <w:pPr>
              <w:rPr>
                <w:rFonts w:cstheme="minorHAnsi"/>
              </w:rPr>
            </w:pPr>
          </w:p>
        </w:tc>
      </w:tr>
      <w:tr w:rsidR="009627BF" w:rsidRPr="009627BF" w14:paraId="46D8BF8D" w14:textId="77777777" w:rsidTr="00D95F8C">
        <w:tc>
          <w:tcPr>
            <w:tcW w:w="3306" w:type="dxa"/>
          </w:tcPr>
          <w:p w14:paraId="49D9FF68" w14:textId="77777777" w:rsidR="009627BF" w:rsidRPr="009627BF" w:rsidRDefault="009627BF" w:rsidP="009627BF">
            <w:pPr>
              <w:jc w:val="right"/>
              <w:rPr>
                <w:rFonts w:cstheme="minorHAnsi"/>
                <w:i/>
                <w:sz w:val="16"/>
                <w:szCs w:val="16"/>
              </w:rPr>
            </w:pPr>
            <w:r w:rsidRPr="009627BF">
              <w:rPr>
                <w:rFonts w:cstheme="minorHAnsi"/>
                <w:b/>
              </w:rPr>
              <w:t>Student Evaluation</w:t>
            </w:r>
          </w:p>
        </w:tc>
        <w:tc>
          <w:tcPr>
            <w:tcW w:w="5874" w:type="dxa"/>
            <w:tcBorders>
              <w:bottom w:val="single" w:sz="4" w:space="0" w:color="auto"/>
            </w:tcBorders>
          </w:tcPr>
          <w:p w14:paraId="4B2804FC" w14:textId="77777777" w:rsidR="009627BF" w:rsidRPr="009627BF" w:rsidRDefault="009627BF" w:rsidP="009627BF">
            <w:pPr>
              <w:jc w:val="both"/>
              <w:rPr>
                <w:rFonts w:cstheme="minorHAnsi"/>
              </w:rPr>
            </w:pPr>
            <w:r w:rsidRPr="009627BF">
              <w:rPr>
                <w:rFonts w:cstheme="minorHAnsi"/>
              </w:rPr>
              <w:t xml:space="preserve">Students’ evaluation is performed with: </w:t>
            </w:r>
          </w:p>
          <w:p w14:paraId="595406F8" w14:textId="77777777" w:rsidR="009627BF" w:rsidRPr="009627BF" w:rsidRDefault="009627BF" w:rsidP="009627BF">
            <w:pPr>
              <w:jc w:val="both"/>
              <w:rPr>
                <w:rFonts w:cstheme="minorHAnsi"/>
              </w:rPr>
            </w:pPr>
            <w:r w:rsidRPr="009627BF">
              <w:rPr>
                <w:rFonts w:cstheme="minorHAnsi"/>
              </w:rPr>
              <w:t>1. A personal/team assignment. (A).</w:t>
            </w:r>
          </w:p>
          <w:p w14:paraId="079C469E" w14:textId="77777777" w:rsidR="009627BF" w:rsidRPr="009627BF" w:rsidRDefault="009627BF" w:rsidP="009627BF">
            <w:pPr>
              <w:jc w:val="both"/>
              <w:rPr>
                <w:rFonts w:cstheme="minorHAnsi"/>
              </w:rPr>
            </w:pPr>
            <w:r w:rsidRPr="009627BF">
              <w:rPr>
                <w:rFonts w:cstheme="minorHAnsi"/>
              </w:rPr>
              <w:t>2. Examinations (E)</w:t>
            </w:r>
          </w:p>
          <w:p w14:paraId="114DCBCE" w14:textId="77777777" w:rsidR="009627BF" w:rsidRPr="009627BF" w:rsidRDefault="009627BF" w:rsidP="009627BF">
            <w:pPr>
              <w:jc w:val="both"/>
              <w:rPr>
                <w:rFonts w:cstheme="minorHAnsi"/>
              </w:rPr>
            </w:pPr>
            <w:r w:rsidRPr="009627BF">
              <w:rPr>
                <w:rFonts w:cstheme="minorHAnsi"/>
              </w:rPr>
              <w:t>The final degree is calculated with the following formula:</w:t>
            </w:r>
          </w:p>
          <w:p w14:paraId="70905E59" w14:textId="77777777" w:rsidR="009627BF" w:rsidRPr="009627BF" w:rsidRDefault="009627BF" w:rsidP="009627BF">
            <w:pPr>
              <w:jc w:val="both"/>
              <w:rPr>
                <w:rFonts w:cstheme="minorHAnsi"/>
              </w:rPr>
            </w:pPr>
            <w:r w:rsidRPr="009627BF">
              <w:rPr>
                <w:rFonts w:cstheme="minorHAnsi"/>
              </w:rPr>
              <w:t xml:space="preserve">TB = 0,7*E + 0,3*A </w:t>
            </w:r>
          </w:p>
          <w:p w14:paraId="6D80653B" w14:textId="77777777" w:rsidR="009627BF" w:rsidRPr="009627BF" w:rsidRDefault="009627BF" w:rsidP="009627BF">
            <w:pPr>
              <w:jc w:val="both"/>
              <w:rPr>
                <w:rFonts w:cstheme="minorHAnsi"/>
              </w:rPr>
            </w:pPr>
            <w:r w:rsidRPr="009627BF">
              <w:rPr>
                <w:rFonts w:cstheme="minorHAnsi"/>
              </w:rPr>
              <w:t>Where Α takes a value 1-10.</w:t>
            </w:r>
          </w:p>
          <w:p w14:paraId="71B86DA9" w14:textId="77777777" w:rsidR="009627BF" w:rsidRPr="009627BF" w:rsidRDefault="009627BF" w:rsidP="009627BF">
            <w:pPr>
              <w:jc w:val="both"/>
              <w:rPr>
                <w:rFonts w:cstheme="minorHAnsi"/>
              </w:rPr>
            </w:pPr>
            <w:r w:rsidRPr="009627BF">
              <w:rPr>
                <w:rFonts w:cstheme="minorHAnsi"/>
              </w:rPr>
              <w:t>Successful students must gain:</w:t>
            </w:r>
          </w:p>
          <w:p w14:paraId="4B53D585" w14:textId="77777777" w:rsidR="009627BF" w:rsidRPr="009627BF" w:rsidRDefault="009627BF" w:rsidP="00693835">
            <w:pPr>
              <w:numPr>
                <w:ilvl w:val="0"/>
                <w:numId w:val="85"/>
              </w:numPr>
              <w:contextualSpacing/>
              <w:jc w:val="both"/>
              <w:rPr>
                <w:rFonts w:cstheme="minorHAnsi"/>
              </w:rPr>
            </w:pPr>
            <w:r w:rsidRPr="009627BF">
              <w:rPr>
                <w:rFonts w:cstheme="minorHAnsi"/>
              </w:rPr>
              <w:t>E &gt; 5 and</w:t>
            </w:r>
          </w:p>
          <w:p w14:paraId="6A332329" w14:textId="77777777" w:rsidR="009627BF" w:rsidRPr="009627BF" w:rsidRDefault="009627BF" w:rsidP="00693835">
            <w:pPr>
              <w:numPr>
                <w:ilvl w:val="0"/>
                <w:numId w:val="85"/>
              </w:numPr>
              <w:contextualSpacing/>
              <w:jc w:val="both"/>
              <w:rPr>
                <w:rFonts w:cstheme="minorHAnsi"/>
              </w:rPr>
            </w:pPr>
            <w:r w:rsidRPr="009627BF">
              <w:rPr>
                <w:rFonts w:cstheme="minorHAnsi"/>
              </w:rPr>
              <w:t>(ii)</w:t>
            </w:r>
            <w:r w:rsidRPr="009627BF">
              <w:rPr>
                <w:rFonts w:cstheme="minorHAnsi"/>
              </w:rPr>
              <w:tab/>
              <w:t>ΤΒ &gt; 5</w:t>
            </w:r>
          </w:p>
        </w:tc>
      </w:tr>
    </w:tbl>
    <w:p w14:paraId="04394E08" w14:textId="77777777" w:rsidR="009627BF" w:rsidRPr="009627BF" w:rsidRDefault="009627BF" w:rsidP="00324F3B">
      <w:pPr>
        <w:widowControl w:val="0"/>
        <w:numPr>
          <w:ilvl w:val="0"/>
          <w:numId w:val="17"/>
        </w:numPr>
        <w:autoSpaceDE w:val="0"/>
        <w:autoSpaceDN w:val="0"/>
        <w:adjustRightInd w:val="0"/>
        <w:spacing w:before="240"/>
        <w:ind w:left="357" w:hanging="357"/>
        <w:rPr>
          <w:rFonts w:cstheme="minorHAnsi"/>
          <w:b/>
          <w:color w:val="000000"/>
          <w:sz w:val="22"/>
          <w:szCs w:val="22"/>
          <w:lang w:val="el-GR"/>
        </w:rPr>
      </w:pPr>
      <w:r w:rsidRPr="009627BF">
        <w:rPr>
          <w:rFonts w:cstheme="minorHAnsi"/>
          <w:b/>
          <w:color w:val="000000"/>
          <w:sz w:val="22"/>
          <w:szCs w:val="22"/>
        </w:rPr>
        <w:t>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4B7DE57E" w14:textId="77777777" w:rsidTr="00D95F8C">
        <w:tc>
          <w:tcPr>
            <w:tcW w:w="9180" w:type="dxa"/>
          </w:tcPr>
          <w:p w14:paraId="25733929"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lastRenderedPageBreak/>
              <w:t xml:space="preserve">Huntgeburth, J. (2014). Foundations of Digital Government: Leading and Managing in the Digital Era (Springer Texts in Business and Economics) 2014th Edition. Springer. </w:t>
            </w:r>
          </w:p>
          <w:p w14:paraId="5064B2D5"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Lips, M. (2019).  Digital Government: Managing Public Sector Reform in the Digital Era. Routledge.</w:t>
            </w:r>
          </w:p>
          <w:p w14:paraId="422D8685"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West, D. (2005). Digital Government: Technology and Public Sector Performance.</w:t>
            </w:r>
          </w:p>
          <w:p w14:paraId="678E80CB"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Sikkut, S. (2022). Digital Government Excellence: Lessons from Effective Digital Leaders. Wiley CIO.</w:t>
            </w:r>
          </w:p>
          <w:p w14:paraId="60EFDBD6"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OECD (2020). OECD Digital Government Studies The Path to Becoming a Data-Driven Public Sector.</w:t>
            </w:r>
          </w:p>
          <w:p w14:paraId="6CD196C0"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 xml:space="preserve">Anthopoulos, L. (2017). Understanding Smart Cities: A Tool for Smart Government or an Industrial Trick? Springer. </w:t>
            </w:r>
          </w:p>
          <w:p w14:paraId="3F91472D"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 xml:space="preserve">Bolivar, M. P. B. (2017). Smart Technologies for Smart Governments: Transparency, Efficiency and Organizational Issues. Springer. </w:t>
            </w:r>
          </w:p>
          <w:p w14:paraId="436453E7" w14:textId="77777777" w:rsidR="009627BF" w:rsidRPr="009627BF" w:rsidRDefault="009627BF" w:rsidP="009D00FF">
            <w:pPr>
              <w:spacing w:line="360" w:lineRule="auto"/>
              <w:jc w:val="both"/>
              <w:rPr>
                <w:rFonts w:ascii="Calibri" w:hAnsi="Calibri" w:cs="Arial"/>
              </w:rPr>
            </w:pPr>
            <w:r w:rsidRPr="009627BF">
              <w:rPr>
                <w:rFonts w:ascii="Calibri" w:hAnsi="Calibri" w:cs="Arial"/>
                <w:b/>
              </w:rPr>
              <w:t>- Indicative Journals</w:t>
            </w:r>
            <w:r w:rsidRPr="009627BF">
              <w:rPr>
                <w:rFonts w:ascii="Calibri" w:hAnsi="Calibri" w:cs="Arial"/>
              </w:rPr>
              <w:t>:</w:t>
            </w:r>
          </w:p>
          <w:p w14:paraId="7AF3947D"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Government Information Quarterly</w:t>
            </w:r>
          </w:p>
          <w:p w14:paraId="6D947BDD"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 xml:space="preserve">ACM Digital Government: Research and Practice </w:t>
            </w:r>
          </w:p>
          <w:p w14:paraId="7460C23F"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Information Polity</w:t>
            </w:r>
          </w:p>
          <w:p w14:paraId="3F08D98E"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International Journal of Electronic Government Research</w:t>
            </w:r>
          </w:p>
          <w:p w14:paraId="518F015D"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International Journal of Public Administration in the Digital Age</w:t>
            </w:r>
          </w:p>
          <w:p w14:paraId="76343263" w14:textId="77777777" w:rsidR="009627BF" w:rsidRPr="009627BF" w:rsidRDefault="009627BF" w:rsidP="009D00FF">
            <w:pPr>
              <w:numPr>
                <w:ilvl w:val="0"/>
                <w:numId w:val="79"/>
              </w:numPr>
              <w:spacing w:before="0" w:after="0" w:line="360" w:lineRule="auto"/>
              <w:jc w:val="both"/>
              <w:rPr>
                <w:rFonts w:ascii="Calibri" w:hAnsi="Calibri" w:cs="Arial"/>
              </w:rPr>
            </w:pPr>
            <w:r w:rsidRPr="009627BF">
              <w:rPr>
                <w:rFonts w:ascii="Calibri" w:hAnsi="Calibri" w:cs="Arial"/>
              </w:rPr>
              <w:t>Journal of e-Government</w:t>
            </w:r>
          </w:p>
        </w:tc>
      </w:tr>
    </w:tbl>
    <w:p w14:paraId="37D9F169" w14:textId="77777777" w:rsidR="009627BF" w:rsidRPr="009627BF" w:rsidRDefault="009627BF" w:rsidP="009627BF"/>
    <w:p w14:paraId="3F0F0C6E" w14:textId="77777777" w:rsidR="009627BF" w:rsidRPr="009627BF" w:rsidRDefault="009627BF" w:rsidP="009627BF">
      <w:pPr>
        <w:pBdr>
          <w:top w:val="single" w:sz="6" w:space="2" w:color="5B9BD5" w:themeColor="accent1"/>
        </w:pBdr>
        <w:spacing w:before="300" w:after="0"/>
        <w:outlineLvl w:val="2"/>
        <w:rPr>
          <w:caps/>
          <w:color w:val="1F4D78" w:themeColor="accent1" w:themeShade="7F"/>
          <w:spacing w:val="15"/>
        </w:rPr>
      </w:pPr>
      <w:bookmarkStart w:id="147" w:name="_Toc195300731"/>
      <w:bookmarkStart w:id="148" w:name="_Toc195300886"/>
      <w:bookmarkStart w:id="149" w:name="_Toc195535267"/>
      <w:bookmarkStart w:id="150" w:name="_Toc203133933"/>
      <w:r w:rsidRPr="009627BF">
        <w:rPr>
          <w:caps/>
          <w:color w:val="1F4D78" w:themeColor="accent1" w:themeShade="7F"/>
          <w:spacing w:val="15"/>
        </w:rPr>
        <w:t>Information systems in Government</w:t>
      </w:r>
      <w:bookmarkEnd w:id="147"/>
      <w:bookmarkEnd w:id="148"/>
      <w:bookmarkEnd w:id="149"/>
      <w:bookmarkEnd w:id="150"/>
      <w:r w:rsidRPr="009627BF">
        <w:rPr>
          <w:caps/>
          <w:color w:val="1F4D78" w:themeColor="accent1" w:themeShade="7F"/>
          <w:spacing w:val="15"/>
        </w:rPr>
        <w:t xml:space="preserve"> </w:t>
      </w:r>
    </w:p>
    <w:p w14:paraId="3F5CB625" w14:textId="77777777" w:rsidR="009627BF" w:rsidRPr="009627BF" w:rsidRDefault="009627BF" w:rsidP="00693835">
      <w:pPr>
        <w:widowControl w:val="0"/>
        <w:numPr>
          <w:ilvl w:val="0"/>
          <w:numId w:val="89"/>
        </w:numPr>
        <w:autoSpaceDE w:val="0"/>
        <w:autoSpaceDN w:val="0"/>
        <w:adjustRightInd w:val="0"/>
        <w:spacing w:before="120"/>
        <w:rPr>
          <w:rFonts w:ascii="Calibri" w:hAnsi="Calibri" w:cs="Arial"/>
          <w:b/>
          <w:sz w:val="22"/>
          <w:szCs w:val="22"/>
        </w:rPr>
      </w:pPr>
      <w:r w:rsidRPr="009627BF">
        <w:rPr>
          <w:b/>
          <w:sz w:val="22"/>
          <w:szCs w:val="22"/>
          <w:lang w:val="en"/>
        </w:rPr>
        <w:t>GENERAL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155"/>
      </w:tblGrid>
      <w:tr w:rsidR="009627BF" w:rsidRPr="009627BF" w14:paraId="6526085D" w14:textId="77777777" w:rsidTr="00D95F8C">
        <w:tc>
          <w:tcPr>
            <w:tcW w:w="3205" w:type="dxa"/>
            <w:shd w:val="clear" w:color="auto" w:fill="DEEAF6" w:themeFill="accent1" w:themeFillTint="33"/>
          </w:tcPr>
          <w:p w14:paraId="62C48FA4" w14:textId="77777777" w:rsidR="009627BF" w:rsidRPr="009627BF" w:rsidRDefault="009627BF" w:rsidP="009627BF">
            <w:pPr>
              <w:jc w:val="right"/>
              <w:rPr>
                <w:rFonts w:ascii="Calibri" w:hAnsi="Calibri" w:cs="Arial"/>
                <w:b/>
              </w:rPr>
            </w:pPr>
            <w:r w:rsidRPr="009627BF">
              <w:rPr>
                <w:b/>
              </w:rPr>
              <w:t xml:space="preserve">Faculty </w:t>
            </w:r>
          </w:p>
        </w:tc>
        <w:tc>
          <w:tcPr>
            <w:tcW w:w="6146" w:type="dxa"/>
            <w:gridSpan w:val="5"/>
          </w:tcPr>
          <w:p w14:paraId="29C77D7E" w14:textId="77777777" w:rsidR="009627BF" w:rsidRPr="009627BF" w:rsidRDefault="009627BF" w:rsidP="009627BF">
            <w:pPr>
              <w:rPr>
                <w:rFonts w:ascii="Calibri" w:hAnsi="Calibri" w:cs="Arial"/>
              </w:rPr>
            </w:pPr>
            <w:r w:rsidRPr="009627BF">
              <w:rPr>
                <w:rFonts w:ascii="Calibri" w:hAnsi="Calibri" w:cs="Arial"/>
              </w:rPr>
              <w:t>Economic and Management Sciences</w:t>
            </w:r>
          </w:p>
        </w:tc>
      </w:tr>
      <w:tr w:rsidR="009627BF" w:rsidRPr="009627BF" w14:paraId="4A8B7E39" w14:textId="77777777" w:rsidTr="00D95F8C">
        <w:tc>
          <w:tcPr>
            <w:tcW w:w="3205" w:type="dxa"/>
            <w:shd w:val="clear" w:color="auto" w:fill="DEEAF6" w:themeFill="accent1" w:themeFillTint="33"/>
          </w:tcPr>
          <w:p w14:paraId="7F1BBD76" w14:textId="77777777" w:rsidR="009627BF" w:rsidRPr="009627BF" w:rsidRDefault="009627BF" w:rsidP="009627BF">
            <w:pPr>
              <w:jc w:val="right"/>
              <w:rPr>
                <w:rFonts w:ascii="Calibri" w:hAnsi="Calibri" w:cs="Arial"/>
                <w:b/>
                <w:lang w:val="el-GR"/>
              </w:rPr>
            </w:pPr>
            <w:r w:rsidRPr="009627BF">
              <w:rPr>
                <w:b/>
                <w:lang w:val="en"/>
              </w:rPr>
              <w:t xml:space="preserve">Department </w:t>
            </w:r>
          </w:p>
        </w:tc>
        <w:tc>
          <w:tcPr>
            <w:tcW w:w="6146" w:type="dxa"/>
            <w:gridSpan w:val="5"/>
          </w:tcPr>
          <w:p w14:paraId="6640445D" w14:textId="77777777" w:rsidR="009627BF" w:rsidRPr="009627BF" w:rsidRDefault="009627BF" w:rsidP="009627BF">
            <w:pPr>
              <w:rPr>
                <w:rFonts w:ascii="Calibri" w:hAnsi="Calibri" w:cs="Arial"/>
              </w:rPr>
            </w:pPr>
            <w:r w:rsidRPr="009627BF">
              <w:rPr>
                <w:rFonts w:ascii="Calibri" w:hAnsi="Calibri" w:cs="Arial"/>
              </w:rPr>
              <w:t xml:space="preserve">Business Administration </w:t>
            </w:r>
          </w:p>
        </w:tc>
      </w:tr>
      <w:tr w:rsidR="009627BF" w:rsidRPr="009627BF" w14:paraId="6A4E3158" w14:textId="77777777" w:rsidTr="00D95F8C">
        <w:tc>
          <w:tcPr>
            <w:tcW w:w="3205" w:type="dxa"/>
            <w:shd w:val="clear" w:color="auto" w:fill="DEEAF6" w:themeFill="accent1" w:themeFillTint="33"/>
          </w:tcPr>
          <w:p w14:paraId="647633C3" w14:textId="77777777" w:rsidR="009627BF" w:rsidRPr="009627BF" w:rsidRDefault="009627BF" w:rsidP="009627BF">
            <w:pPr>
              <w:jc w:val="right"/>
              <w:rPr>
                <w:rFonts w:ascii="Calibri" w:hAnsi="Calibri" w:cs="Arial"/>
                <w:b/>
              </w:rPr>
            </w:pPr>
            <w:r w:rsidRPr="009627BF">
              <w:rPr>
                <w:rFonts w:ascii="Calibri" w:hAnsi="Calibri" w:cs="Arial"/>
                <w:b/>
              </w:rPr>
              <w:t>Level</w:t>
            </w:r>
          </w:p>
        </w:tc>
        <w:tc>
          <w:tcPr>
            <w:tcW w:w="6146" w:type="dxa"/>
            <w:gridSpan w:val="5"/>
          </w:tcPr>
          <w:p w14:paraId="25AC9EA0" w14:textId="77777777" w:rsidR="009627BF" w:rsidRPr="009627BF" w:rsidRDefault="009627BF" w:rsidP="009627BF">
            <w:pPr>
              <w:rPr>
                <w:rFonts w:ascii="Calibri" w:hAnsi="Calibri" w:cs="Arial"/>
              </w:rPr>
            </w:pPr>
            <w:r w:rsidRPr="009627BF">
              <w:rPr>
                <w:rFonts w:ascii="Calibri" w:hAnsi="Calibri" w:cs="Arial"/>
              </w:rPr>
              <w:t xml:space="preserve">Postgraduate </w:t>
            </w:r>
          </w:p>
        </w:tc>
      </w:tr>
      <w:tr w:rsidR="009627BF" w:rsidRPr="009627BF" w14:paraId="514AF46E" w14:textId="77777777" w:rsidTr="00D95F8C">
        <w:tc>
          <w:tcPr>
            <w:tcW w:w="3205" w:type="dxa"/>
            <w:shd w:val="clear" w:color="auto" w:fill="DEEAF6" w:themeFill="accent1" w:themeFillTint="33"/>
          </w:tcPr>
          <w:p w14:paraId="54C7F946" w14:textId="77777777" w:rsidR="009627BF" w:rsidRPr="009627BF" w:rsidRDefault="009627BF" w:rsidP="009627BF">
            <w:pPr>
              <w:jc w:val="right"/>
              <w:rPr>
                <w:rFonts w:ascii="Calibri" w:hAnsi="Calibri" w:cs="Arial"/>
                <w:b/>
              </w:rPr>
            </w:pPr>
            <w:r w:rsidRPr="009627BF">
              <w:rPr>
                <w:b/>
                <w:lang w:val="en"/>
              </w:rPr>
              <w:t>COURSE CODE</w:t>
            </w:r>
          </w:p>
        </w:tc>
        <w:tc>
          <w:tcPr>
            <w:tcW w:w="1135" w:type="dxa"/>
          </w:tcPr>
          <w:p w14:paraId="16B2D962" w14:textId="77777777" w:rsidR="009627BF" w:rsidRPr="009627BF" w:rsidRDefault="009627BF" w:rsidP="009627BF">
            <w:pPr>
              <w:rPr>
                <w:rFonts w:ascii="Calibri" w:hAnsi="Calibri" w:cs="Arial"/>
                <w:bCs/>
                <w:lang w:val="el-GR"/>
              </w:rPr>
            </w:pPr>
            <w:r w:rsidRPr="009627BF">
              <w:rPr>
                <w:rFonts w:ascii="Calibri" w:hAnsi="Calibri" w:cs="Arial"/>
                <w:bCs/>
                <w:lang w:val="el-GR"/>
              </w:rPr>
              <w:t>Μ02</w:t>
            </w:r>
          </w:p>
        </w:tc>
        <w:tc>
          <w:tcPr>
            <w:tcW w:w="2505" w:type="dxa"/>
            <w:gridSpan w:val="2"/>
            <w:shd w:val="clear" w:color="auto" w:fill="DEEAF6" w:themeFill="accent1" w:themeFillTint="33"/>
          </w:tcPr>
          <w:p w14:paraId="664A4E1B" w14:textId="77777777" w:rsidR="009627BF" w:rsidRPr="009627BF" w:rsidRDefault="009627BF" w:rsidP="009627BF">
            <w:pPr>
              <w:jc w:val="right"/>
              <w:rPr>
                <w:rFonts w:ascii="Calibri" w:hAnsi="Calibri" w:cs="Arial"/>
                <w:b/>
              </w:rPr>
            </w:pPr>
            <w:r w:rsidRPr="009627BF">
              <w:rPr>
                <w:b/>
                <w:lang w:val="en"/>
              </w:rPr>
              <w:t>SEMESTER OF STUDY</w:t>
            </w:r>
          </w:p>
        </w:tc>
        <w:tc>
          <w:tcPr>
            <w:tcW w:w="2506" w:type="dxa"/>
            <w:gridSpan w:val="2"/>
          </w:tcPr>
          <w:p w14:paraId="4BA342EA" w14:textId="77777777" w:rsidR="009627BF" w:rsidRPr="009627BF" w:rsidRDefault="009627BF" w:rsidP="009627BF">
            <w:pPr>
              <w:rPr>
                <w:rFonts w:ascii="Calibri" w:hAnsi="Calibri" w:cs="Arial"/>
                <w:bCs/>
              </w:rPr>
            </w:pPr>
            <w:r w:rsidRPr="009627BF">
              <w:rPr>
                <w:rFonts w:ascii="Calibri" w:hAnsi="Calibri" w:cs="Arial"/>
                <w:bCs/>
                <w:lang w:val="el-GR"/>
              </w:rPr>
              <w:t>1</w:t>
            </w:r>
            <w:r w:rsidRPr="009627BF">
              <w:rPr>
                <w:rFonts w:ascii="Calibri" w:hAnsi="Calibri" w:cs="Arial"/>
                <w:bCs/>
                <w:vertAlign w:val="superscript"/>
              </w:rPr>
              <w:t>st</w:t>
            </w:r>
          </w:p>
        </w:tc>
      </w:tr>
      <w:tr w:rsidR="009627BF" w:rsidRPr="009627BF" w14:paraId="68496603" w14:textId="77777777" w:rsidTr="00D95F8C">
        <w:trPr>
          <w:trHeight w:val="375"/>
        </w:trPr>
        <w:tc>
          <w:tcPr>
            <w:tcW w:w="3205" w:type="dxa"/>
            <w:shd w:val="clear" w:color="auto" w:fill="DEEAF6" w:themeFill="accent1" w:themeFillTint="33"/>
            <w:vAlign w:val="center"/>
          </w:tcPr>
          <w:p w14:paraId="43900F9B" w14:textId="77777777" w:rsidR="009627BF" w:rsidRPr="009627BF" w:rsidRDefault="009627BF" w:rsidP="009627BF">
            <w:pPr>
              <w:jc w:val="right"/>
              <w:rPr>
                <w:rFonts w:ascii="Calibri" w:hAnsi="Calibri" w:cs="Arial"/>
                <w:b/>
                <w:lang w:val="el-GR"/>
              </w:rPr>
            </w:pPr>
            <w:r w:rsidRPr="009627BF">
              <w:rPr>
                <w:b/>
                <w:lang w:val="en"/>
              </w:rPr>
              <w:t>COURSE TITLE</w:t>
            </w:r>
          </w:p>
        </w:tc>
        <w:tc>
          <w:tcPr>
            <w:tcW w:w="6146" w:type="dxa"/>
            <w:gridSpan w:val="5"/>
            <w:vAlign w:val="center"/>
          </w:tcPr>
          <w:p w14:paraId="08B37984" w14:textId="77777777" w:rsidR="009627BF" w:rsidRPr="009627BF" w:rsidRDefault="009627BF" w:rsidP="009627BF">
            <w:pPr>
              <w:rPr>
                <w:rFonts w:ascii="Calibri" w:hAnsi="Calibri" w:cs="Calibri"/>
                <w:sz w:val="22"/>
                <w:szCs w:val="22"/>
              </w:rPr>
            </w:pPr>
            <w:r w:rsidRPr="009627BF">
              <w:rPr>
                <w:rFonts w:ascii="Calibri" w:hAnsi="Calibri" w:cs="Calibri"/>
                <w:sz w:val="22"/>
                <w:szCs w:val="22"/>
              </w:rPr>
              <w:t>Information systems in Government</w:t>
            </w:r>
          </w:p>
        </w:tc>
      </w:tr>
      <w:tr w:rsidR="009627BF" w:rsidRPr="009627BF" w14:paraId="4BF06A36" w14:textId="77777777" w:rsidTr="00D95F8C">
        <w:trPr>
          <w:trHeight w:val="196"/>
        </w:trPr>
        <w:tc>
          <w:tcPr>
            <w:tcW w:w="5637" w:type="dxa"/>
            <w:gridSpan w:val="3"/>
            <w:shd w:val="clear" w:color="auto" w:fill="DEEAF6" w:themeFill="accent1" w:themeFillTint="33"/>
            <w:vAlign w:val="center"/>
          </w:tcPr>
          <w:p w14:paraId="62DB6F9B" w14:textId="77777777" w:rsidR="009627BF" w:rsidRPr="009627BF" w:rsidRDefault="009627BF" w:rsidP="009627BF">
            <w:pPr>
              <w:jc w:val="center"/>
              <w:rPr>
                <w:rFonts w:ascii="Calibri" w:hAnsi="Calibri" w:cs="Arial"/>
                <w:b/>
              </w:rPr>
            </w:pPr>
            <w:r w:rsidRPr="009627BF">
              <w:rPr>
                <w:b/>
                <w:lang w:val="en"/>
              </w:rPr>
              <w:lastRenderedPageBreak/>
              <w:t xml:space="preserve">INDEPENDENT TEACHING ACTIVITIES </w:t>
            </w:r>
            <w:r w:rsidRPr="009627BF">
              <w:rPr>
                <w:b/>
                <w:lang w:val="en"/>
              </w:rPr>
              <w:br/>
            </w:r>
            <w:r w:rsidRPr="009627BF">
              <w:rPr>
                <w:i/>
                <w:sz w:val="18"/>
                <w:szCs w:val="18"/>
                <w:lang w:val="en"/>
              </w:rPr>
              <w:t>In case ECTS credits are awarded in distinct parts of the course e.g. Lectures, Laboratory Exercises, etc. If the credits are awarded uniformly for the entire course, indicate the weekly teaching hours and the total number of credits</w:t>
            </w:r>
          </w:p>
        </w:tc>
        <w:tc>
          <w:tcPr>
            <w:tcW w:w="1559" w:type="dxa"/>
            <w:gridSpan w:val="2"/>
            <w:shd w:val="clear" w:color="auto" w:fill="DEEAF6" w:themeFill="accent1" w:themeFillTint="33"/>
            <w:vAlign w:val="center"/>
          </w:tcPr>
          <w:p w14:paraId="17558A71" w14:textId="77777777" w:rsidR="009627BF" w:rsidRPr="009627BF" w:rsidRDefault="009627BF" w:rsidP="009627BF">
            <w:pPr>
              <w:jc w:val="center"/>
              <w:rPr>
                <w:rFonts w:ascii="Calibri" w:hAnsi="Calibri" w:cs="Arial"/>
                <w:b/>
                <w:lang w:val="el-GR"/>
              </w:rPr>
            </w:pPr>
            <w:r w:rsidRPr="009627BF">
              <w:rPr>
                <w:b/>
                <w:lang w:val="en"/>
              </w:rPr>
              <w:t>WEEKLY CONTACT HOURS</w:t>
            </w:r>
          </w:p>
        </w:tc>
        <w:tc>
          <w:tcPr>
            <w:tcW w:w="2155" w:type="dxa"/>
            <w:shd w:val="clear" w:color="auto" w:fill="DEEAF6" w:themeFill="accent1" w:themeFillTint="33"/>
            <w:vAlign w:val="center"/>
          </w:tcPr>
          <w:p w14:paraId="47ACD190" w14:textId="77777777" w:rsidR="009627BF" w:rsidRPr="009627BF" w:rsidRDefault="009627BF" w:rsidP="009627BF">
            <w:pPr>
              <w:jc w:val="center"/>
              <w:rPr>
                <w:rFonts w:ascii="Calibri" w:hAnsi="Calibri" w:cs="Arial"/>
                <w:b/>
                <w:lang w:val="el-GR"/>
              </w:rPr>
            </w:pPr>
            <w:r w:rsidRPr="009627BF">
              <w:rPr>
                <w:b/>
                <w:lang w:val="en"/>
              </w:rPr>
              <w:t>ECTS</w:t>
            </w:r>
          </w:p>
        </w:tc>
      </w:tr>
      <w:tr w:rsidR="009627BF" w:rsidRPr="009627BF" w14:paraId="28E483B5" w14:textId="77777777" w:rsidTr="00D95F8C">
        <w:trPr>
          <w:trHeight w:val="194"/>
        </w:trPr>
        <w:tc>
          <w:tcPr>
            <w:tcW w:w="5637" w:type="dxa"/>
            <w:gridSpan w:val="3"/>
            <w:shd w:val="clear" w:color="auto" w:fill="DEEAF6" w:themeFill="accent1" w:themeFillTint="33"/>
          </w:tcPr>
          <w:p w14:paraId="61277ED8" w14:textId="77777777" w:rsidR="009627BF" w:rsidRPr="009627BF" w:rsidRDefault="009627BF" w:rsidP="009627BF">
            <w:pPr>
              <w:jc w:val="right"/>
              <w:rPr>
                <w:rFonts w:ascii="Calibri" w:hAnsi="Calibri" w:cs="Arial"/>
                <w:lang w:val="el-GR"/>
              </w:rPr>
            </w:pPr>
          </w:p>
        </w:tc>
        <w:tc>
          <w:tcPr>
            <w:tcW w:w="1559" w:type="dxa"/>
            <w:gridSpan w:val="2"/>
          </w:tcPr>
          <w:p w14:paraId="433A0D85" w14:textId="77777777" w:rsidR="009627BF" w:rsidRPr="009627BF" w:rsidRDefault="009627BF" w:rsidP="009627BF">
            <w:pPr>
              <w:jc w:val="center"/>
              <w:rPr>
                <w:rFonts w:ascii="Calibri" w:hAnsi="Calibri" w:cs="Arial"/>
                <w:lang w:val="el-GR"/>
              </w:rPr>
            </w:pPr>
            <w:r w:rsidRPr="009627BF">
              <w:rPr>
                <w:rFonts w:ascii="Calibri" w:hAnsi="Calibri" w:cs="Calibri"/>
              </w:rPr>
              <w:t>4</w:t>
            </w:r>
          </w:p>
        </w:tc>
        <w:tc>
          <w:tcPr>
            <w:tcW w:w="2155" w:type="dxa"/>
          </w:tcPr>
          <w:p w14:paraId="2525741F" w14:textId="77777777" w:rsidR="009627BF" w:rsidRPr="009627BF" w:rsidRDefault="009627BF" w:rsidP="009627BF">
            <w:pPr>
              <w:jc w:val="center"/>
              <w:rPr>
                <w:rFonts w:ascii="Calibri" w:hAnsi="Calibri" w:cs="Arial"/>
                <w:lang w:val="el-GR"/>
              </w:rPr>
            </w:pPr>
            <w:r w:rsidRPr="009627BF">
              <w:rPr>
                <w:rFonts w:ascii="Calibri" w:hAnsi="Calibri" w:cs="Calibri"/>
              </w:rPr>
              <w:t>7,5</w:t>
            </w:r>
          </w:p>
        </w:tc>
      </w:tr>
      <w:tr w:rsidR="009627BF" w:rsidRPr="009627BF" w14:paraId="079C6D65" w14:textId="77777777" w:rsidTr="00D95F8C">
        <w:trPr>
          <w:trHeight w:val="194"/>
        </w:trPr>
        <w:tc>
          <w:tcPr>
            <w:tcW w:w="5637" w:type="dxa"/>
            <w:gridSpan w:val="3"/>
            <w:shd w:val="clear" w:color="auto" w:fill="DEEAF6" w:themeFill="accent1" w:themeFillTint="33"/>
          </w:tcPr>
          <w:p w14:paraId="619D844E" w14:textId="77777777" w:rsidR="009627BF" w:rsidRPr="009627BF" w:rsidRDefault="009627BF" w:rsidP="009627BF">
            <w:pPr>
              <w:rPr>
                <w:rFonts w:ascii="Calibri" w:hAnsi="Calibri" w:cs="Arial"/>
                <w:i/>
                <w:sz w:val="18"/>
                <w:szCs w:val="18"/>
              </w:rPr>
            </w:pPr>
            <w:r w:rsidRPr="009627BF">
              <w:rPr>
                <w:i/>
                <w:sz w:val="18"/>
                <w:szCs w:val="18"/>
                <w:lang w:val="en"/>
              </w:rPr>
              <w:t>Add rows if needed. The organization of teaching and the teaching methods used are described in detail in (d).</w:t>
            </w:r>
          </w:p>
        </w:tc>
        <w:tc>
          <w:tcPr>
            <w:tcW w:w="1559" w:type="dxa"/>
            <w:gridSpan w:val="2"/>
          </w:tcPr>
          <w:p w14:paraId="72E97E19" w14:textId="77777777" w:rsidR="009627BF" w:rsidRPr="009627BF" w:rsidRDefault="009627BF" w:rsidP="009627BF">
            <w:pPr>
              <w:jc w:val="right"/>
              <w:rPr>
                <w:rFonts w:ascii="Calibri" w:hAnsi="Calibri" w:cs="Arial"/>
              </w:rPr>
            </w:pPr>
          </w:p>
        </w:tc>
        <w:tc>
          <w:tcPr>
            <w:tcW w:w="2155" w:type="dxa"/>
          </w:tcPr>
          <w:p w14:paraId="02977627" w14:textId="77777777" w:rsidR="009627BF" w:rsidRPr="009627BF" w:rsidRDefault="009627BF" w:rsidP="009627BF">
            <w:pPr>
              <w:rPr>
                <w:rFonts w:ascii="Calibri" w:hAnsi="Calibri" w:cs="Arial"/>
              </w:rPr>
            </w:pPr>
          </w:p>
        </w:tc>
      </w:tr>
      <w:tr w:rsidR="009627BF" w:rsidRPr="009627BF" w14:paraId="261CFA49" w14:textId="77777777" w:rsidTr="00D95F8C">
        <w:trPr>
          <w:trHeight w:val="599"/>
        </w:trPr>
        <w:tc>
          <w:tcPr>
            <w:tcW w:w="3205" w:type="dxa"/>
            <w:shd w:val="clear" w:color="auto" w:fill="DEEAF6" w:themeFill="accent1" w:themeFillTint="33"/>
          </w:tcPr>
          <w:p w14:paraId="171D6A27" w14:textId="77777777" w:rsidR="009627BF" w:rsidRPr="009627BF" w:rsidRDefault="009627BF" w:rsidP="009627BF">
            <w:pPr>
              <w:jc w:val="right"/>
              <w:rPr>
                <w:rFonts w:ascii="Calibri" w:hAnsi="Calibri" w:cs="Arial"/>
                <w:i/>
                <w:sz w:val="16"/>
                <w:szCs w:val="16"/>
              </w:rPr>
            </w:pPr>
            <w:r w:rsidRPr="009627BF">
              <w:rPr>
                <w:b/>
                <w:lang w:val="en"/>
              </w:rPr>
              <w:t>COURSE TYPE</w:t>
            </w:r>
          </w:p>
        </w:tc>
        <w:tc>
          <w:tcPr>
            <w:tcW w:w="6146" w:type="dxa"/>
            <w:gridSpan w:val="5"/>
          </w:tcPr>
          <w:p w14:paraId="5E7E15F3" w14:textId="77777777" w:rsidR="009627BF" w:rsidRPr="009627BF" w:rsidRDefault="009627BF" w:rsidP="009627BF">
            <w:pPr>
              <w:rPr>
                <w:rFonts w:ascii="Calibri" w:hAnsi="Calibri" w:cs="Arial"/>
              </w:rPr>
            </w:pPr>
            <w:r w:rsidRPr="009627BF">
              <w:rPr>
                <w:rFonts w:ascii="Calibri" w:hAnsi="Calibri" w:cs="Arial"/>
              </w:rPr>
              <w:t>Specific background, skills development, general knowledge.</w:t>
            </w:r>
          </w:p>
        </w:tc>
      </w:tr>
      <w:tr w:rsidR="009627BF" w:rsidRPr="009627BF" w14:paraId="140A7186" w14:textId="77777777" w:rsidTr="00D95F8C">
        <w:trPr>
          <w:trHeight w:val="484"/>
        </w:trPr>
        <w:tc>
          <w:tcPr>
            <w:tcW w:w="3205" w:type="dxa"/>
            <w:shd w:val="clear" w:color="auto" w:fill="DEEAF6" w:themeFill="accent1" w:themeFillTint="33"/>
          </w:tcPr>
          <w:p w14:paraId="40BA8D00" w14:textId="77777777" w:rsidR="009627BF" w:rsidRPr="009627BF" w:rsidRDefault="009627BF" w:rsidP="009627BF">
            <w:pPr>
              <w:jc w:val="right"/>
              <w:rPr>
                <w:rFonts w:ascii="Calibri" w:hAnsi="Calibri" w:cs="Arial"/>
                <w:b/>
                <w:lang w:val="el-GR"/>
              </w:rPr>
            </w:pPr>
            <w:r w:rsidRPr="009627BF">
              <w:rPr>
                <w:b/>
                <w:lang w:val="en"/>
              </w:rPr>
              <w:t>PREREQUISITE COURSES:</w:t>
            </w:r>
          </w:p>
        </w:tc>
        <w:tc>
          <w:tcPr>
            <w:tcW w:w="6146" w:type="dxa"/>
            <w:gridSpan w:val="5"/>
          </w:tcPr>
          <w:p w14:paraId="4FC0019B" w14:textId="77777777" w:rsidR="009627BF" w:rsidRPr="009627BF" w:rsidRDefault="009627BF" w:rsidP="009627BF">
            <w:pPr>
              <w:rPr>
                <w:rFonts w:ascii="Calibri" w:hAnsi="Calibri" w:cs="Arial"/>
                <w:lang w:val="el-GR"/>
              </w:rPr>
            </w:pPr>
          </w:p>
        </w:tc>
      </w:tr>
      <w:tr w:rsidR="009627BF" w:rsidRPr="009627BF" w14:paraId="7D96B281" w14:textId="77777777" w:rsidTr="00D95F8C">
        <w:tc>
          <w:tcPr>
            <w:tcW w:w="3205" w:type="dxa"/>
            <w:shd w:val="clear" w:color="auto" w:fill="DEEAF6" w:themeFill="accent1" w:themeFillTint="33"/>
          </w:tcPr>
          <w:p w14:paraId="6FB1EFD4" w14:textId="77777777" w:rsidR="009627BF" w:rsidRPr="009627BF" w:rsidRDefault="009627BF" w:rsidP="009627BF">
            <w:pPr>
              <w:jc w:val="right"/>
              <w:rPr>
                <w:rFonts w:ascii="Calibri" w:hAnsi="Calibri" w:cs="Arial"/>
                <w:b/>
              </w:rPr>
            </w:pPr>
            <w:r w:rsidRPr="009627BF">
              <w:rPr>
                <w:b/>
                <w:lang w:val="en"/>
              </w:rPr>
              <w:t>LANGUAGE OF INSTRUCTION AND EXAMINATIONS:</w:t>
            </w:r>
          </w:p>
        </w:tc>
        <w:tc>
          <w:tcPr>
            <w:tcW w:w="6146" w:type="dxa"/>
            <w:gridSpan w:val="5"/>
          </w:tcPr>
          <w:p w14:paraId="184A832A" w14:textId="77777777" w:rsidR="009627BF" w:rsidRPr="009627BF" w:rsidRDefault="009627BF" w:rsidP="009627BF">
            <w:pPr>
              <w:rPr>
                <w:rFonts w:ascii="Calibri" w:hAnsi="Calibri" w:cs="Arial"/>
              </w:rPr>
            </w:pPr>
            <w:r w:rsidRPr="009627BF">
              <w:rPr>
                <w:rFonts w:ascii="Calibri" w:hAnsi="Calibri" w:cs="Arial"/>
              </w:rPr>
              <w:t>English</w:t>
            </w:r>
          </w:p>
        </w:tc>
      </w:tr>
      <w:tr w:rsidR="009627BF" w:rsidRPr="009627BF" w14:paraId="1B8B15E1" w14:textId="77777777" w:rsidTr="00D95F8C">
        <w:tc>
          <w:tcPr>
            <w:tcW w:w="3205" w:type="dxa"/>
            <w:shd w:val="clear" w:color="auto" w:fill="DEEAF6" w:themeFill="accent1" w:themeFillTint="33"/>
          </w:tcPr>
          <w:p w14:paraId="194AED4F" w14:textId="77777777" w:rsidR="009627BF" w:rsidRPr="009627BF" w:rsidRDefault="009627BF" w:rsidP="009627BF">
            <w:pPr>
              <w:jc w:val="right"/>
              <w:rPr>
                <w:rFonts w:ascii="Calibri" w:hAnsi="Calibri" w:cs="Arial"/>
                <w:b/>
              </w:rPr>
            </w:pPr>
            <w:r w:rsidRPr="009627BF">
              <w:rPr>
                <w:b/>
                <w:lang w:val="en"/>
              </w:rPr>
              <w:t>THE COURSE IS OFFERED TO ERASMUS STUDENTS</w:t>
            </w:r>
          </w:p>
        </w:tc>
        <w:tc>
          <w:tcPr>
            <w:tcW w:w="6146" w:type="dxa"/>
            <w:gridSpan w:val="5"/>
          </w:tcPr>
          <w:p w14:paraId="6A7EBFA5"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103E51A8" w14:textId="77777777" w:rsidTr="00D95F8C">
        <w:tc>
          <w:tcPr>
            <w:tcW w:w="3205" w:type="dxa"/>
            <w:shd w:val="clear" w:color="auto" w:fill="DEEAF6" w:themeFill="accent1" w:themeFillTint="33"/>
          </w:tcPr>
          <w:p w14:paraId="41D312A8" w14:textId="77777777" w:rsidR="009627BF" w:rsidRPr="009627BF" w:rsidRDefault="009627BF" w:rsidP="009627BF">
            <w:pPr>
              <w:jc w:val="right"/>
              <w:rPr>
                <w:rFonts w:ascii="Calibri" w:hAnsi="Calibri" w:cs="Arial"/>
                <w:b/>
                <w:lang w:val="en-GB"/>
              </w:rPr>
            </w:pPr>
            <w:r w:rsidRPr="009627BF">
              <w:rPr>
                <w:b/>
                <w:lang w:val="en"/>
              </w:rPr>
              <w:t>ONLINE COURSE PAGE (URL)</w:t>
            </w:r>
          </w:p>
        </w:tc>
        <w:tc>
          <w:tcPr>
            <w:tcW w:w="6146" w:type="dxa"/>
            <w:gridSpan w:val="5"/>
          </w:tcPr>
          <w:p w14:paraId="597FA087" w14:textId="77777777" w:rsidR="009627BF" w:rsidRPr="009627BF" w:rsidRDefault="009627BF" w:rsidP="009627BF">
            <w:pPr>
              <w:rPr>
                <w:rFonts w:ascii="Calibri" w:eastAsia="Calibri" w:hAnsi="Calibri" w:cs="Arial"/>
                <w:lang w:val="en-GB"/>
              </w:rPr>
            </w:pPr>
            <w:r w:rsidRPr="009627BF">
              <w:rPr>
                <w:rFonts w:ascii="Calibri" w:eastAsia="Calibri" w:hAnsi="Calibri" w:cs="Calibri"/>
              </w:rPr>
              <w:t>eclass.uth.gr </w:t>
            </w:r>
          </w:p>
        </w:tc>
      </w:tr>
    </w:tbl>
    <w:p w14:paraId="41CF621D" w14:textId="77777777" w:rsidR="009627BF" w:rsidRPr="009627BF" w:rsidRDefault="009627BF" w:rsidP="00693835">
      <w:pPr>
        <w:widowControl w:val="0"/>
        <w:numPr>
          <w:ilvl w:val="0"/>
          <w:numId w:val="89"/>
        </w:numPr>
        <w:autoSpaceDE w:val="0"/>
        <w:autoSpaceDN w:val="0"/>
        <w:adjustRightInd w:val="0"/>
        <w:spacing w:before="120"/>
        <w:ind w:left="357" w:hanging="357"/>
        <w:rPr>
          <w:rFonts w:ascii="Calibri" w:hAnsi="Calibri" w:cs="Arial"/>
          <w:b/>
          <w:sz w:val="22"/>
          <w:szCs w:val="22"/>
        </w:rPr>
      </w:pPr>
      <w:r w:rsidRPr="009627BF">
        <w:rPr>
          <w:b/>
          <w:sz w:val="22"/>
          <w:szCs w:val="22"/>
          <w:lang w:val="en"/>
        </w:rPr>
        <w:t>LEARNING OUTCOMES</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617321E0" w14:textId="77777777" w:rsidTr="00D95F8C">
        <w:tc>
          <w:tcPr>
            <w:tcW w:w="9351" w:type="dxa"/>
            <w:tcBorders>
              <w:bottom w:val="nil"/>
            </w:tcBorders>
            <w:shd w:val="clear" w:color="auto" w:fill="DEEAF6" w:themeFill="accent1" w:themeFillTint="33"/>
          </w:tcPr>
          <w:p w14:paraId="4BF3C255" w14:textId="77777777" w:rsidR="009627BF" w:rsidRPr="009627BF" w:rsidRDefault="009627BF" w:rsidP="009627BF">
            <w:pPr>
              <w:rPr>
                <w:rFonts w:ascii="Calibri" w:hAnsi="Calibri" w:cs="Arial"/>
                <w:i/>
                <w:sz w:val="16"/>
                <w:szCs w:val="16"/>
                <w:lang w:val="el-GR"/>
              </w:rPr>
            </w:pPr>
            <w:r w:rsidRPr="009627BF">
              <w:rPr>
                <w:b/>
                <w:lang w:val="en"/>
              </w:rPr>
              <w:t>Learning Outcomes</w:t>
            </w:r>
          </w:p>
        </w:tc>
      </w:tr>
      <w:tr w:rsidR="009627BF" w:rsidRPr="009627BF" w14:paraId="7FA572C3" w14:textId="77777777" w:rsidTr="00D95F8C">
        <w:tc>
          <w:tcPr>
            <w:tcW w:w="9351" w:type="dxa"/>
          </w:tcPr>
          <w:p w14:paraId="18E776E7" w14:textId="77777777" w:rsidR="009627BF" w:rsidRPr="009627BF" w:rsidRDefault="009627BF" w:rsidP="009D00FF">
            <w:pPr>
              <w:spacing w:beforeAutospacing="1" w:after="100" w:afterAutospacing="1"/>
              <w:jc w:val="both"/>
              <w:rPr>
                <w:rFonts w:cstheme="minorHAnsi"/>
                <w:sz w:val="22"/>
                <w:szCs w:val="22"/>
                <w:lang w:eastAsia="el-GR" w:bidi="he-IL"/>
              </w:rPr>
            </w:pPr>
            <w:r w:rsidRPr="009627BF">
              <w:rPr>
                <w:rFonts w:cstheme="minorHAnsi"/>
                <w:sz w:val="22"/>
                <w:szCs w:val="22"/>
                <w:lang w:eastAsia="el-GR" w:bidi="he-IL"/>
              </w:rPr>
              <w:t>The course aims to equip students with knowledge and skills on how information systems are applied within government settings to enhance efficiency, transparency, and service delivery. Upon completion, students will have developed:</w:t>
            </w:r>
          </w:p>
          <w:p w14:paraId="02C93E4F" w14:textId="77777777" w:rsidR="009627BF" w:rsidRPr="009627BF" w:rsidRDefault="009627BF" w:rsidP="009D00FF">
            <w:pPr>
              <w:numPr>
                <w:ilvl w:val="0"/>
                <w:numId w:val="18"/>
              </w:numPr>
              <w:spacing w:beforeAutospacing="1" w:after="100" w:afterAutospacing="1" w:line="240" w:lineRule="auto"/>
              <w:jc w:val="both"/>
              <w:rPr>
                <w:rFonts w:cstheme="minorHAnsi"/>
                <w:sz w:val="22"/>
                <w:szCs w:val="22"/>
                <w:lang w:val="el-GR" w:eastAsia="el-GR" w:bidi="he-IL"/>
              </w:rPr>
            </w:pPr>
            <w:r w:rsidRPr="009627BF">
              <w:rPr>
                <w:rFonts w:cstheme="minorHAnsi"/>
                <w:b/>
                <w:bCs/>
                <w:sz w:val="22"/>
                <w:szCs w:val="22"/>
                <w:lang w:val="el-GR" w:eastAsia="el-GR" w:bidi="he-IL"/>
              </w:rPr>
              <w:t>Understanding of Information Systems</w:t>
            </w:r>
            <w:r w:rsidRPr="009627BF">
              <w:rPr>
                <w:rFonts w:cstheme="minorHAnsi"/>
                <w:sz w:val="22"/>
                <w:szCs w:val="22"/>
                <w:lang w:val="el-GR" w:eastAsia="el-GR" w:bidi="he-IL"/>
              </w:rPr>
              <w:t>:</w:t>
            </w:r>
          </w:p>
          <w:p w14:paraId="7D680DA0"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Gain in-depth knowledge of the role of information systems in public sector organizations, particularly in government operations and decision-making processes.</w:t>
            </w:r>
          </w:p>
          <w:p w14:paraId="1BDFA46C" w14:textId="77777777" w:rsidR="009627BF" w:rsidRPr="009627BF" w:rsidRDefault="009627BF" w:rsidP="009D00FF">
            <w:pPr>
              <w:numPr>
                <w:ilvl w:val="0"/>
                <w:numId w:val="18"/>
              </w:numPr>
              <w:spacing w:beforeAutospacing="1" w:after="100" w:afterAutospacing="1" w:line="240" w:lineRule="auto"/>
              <w:jc w:val="both"/>
              <w:rPr>
                <w:rFonts w:cstheme="minorHAnsi"/>
                <w:sz w:val="22"/>
                <w:szCs w:val="22"/>
                <w:lang w:val="el-GR" w:eastAsia="el-GR" w:bidi="he-IL"/>
              </w:rPr>
            </w:pPr>
            <w:r w:rsidRPr="009627BF">
              <w:rPr>
                <w:rFonts w:cstheme="minorHAnsi"/>
                <w:b/>
                <w:bCs/>
                <w:sz w:val="22"/>
                <w:szCs w:val="22"/>
                <w:lang w:val="el-GR" w:eastAsia="el-GR" w:bidi="he-IL"/>
              </w:rPr>
              <w:t>Strategic Applications</w:t>
            </w:r>
            <w:r w:rsidRPr="009627BF">
              <w:rPr>
                <w:rFonts w:cstheme="minorHAnsi"/>
                <w:sz w:val="22"/>
                <w:szCs w:val="22"/>
                <w:lang w:val="el-GR" w:eastAsia="el-GR" w:bidi="he-IL"/>
              </w:rPr>
              <w:t>:</w:t>
            </w:r>
          </w:p>
          <w:p w14:paraId="6DB38000"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Understand how governments use information systems strategically for policymaking, citizen engagement, and improving public services. Study real-world cases to critically evaluate the challenges and successes of these systems.</w:t>
            </w:r>
          </w:p>
          <w:p w14:paraId="1A4265C1" w14:textId="77777777" w:rsidR="009627BF" w:rsidRPr="009627BF" w:rsidRDefault="009627BF" w:rsidP="009D00FF">
            <w:pPr>
              <w:numPr>
                <w:ilvl w:val="0"/>
                <w:numId w:val="18"/>
              </w:numPr>
              <w:spacing w:beforeAutospacing="1" w:after="100" w:afterAutospacing="1" w:line="240" w:lineRule="auto"/>
              <w:jc w:val="both"/>
              <w:rPr>
                <w:rFonts w:cstheme="minorHAnsi"/>
                <w:sz w:val="22"/>
                <w:szCs w:val="22"/>
                <w:lang w:val="el-GR" w:eastAsia="el-GR" w:bidi="he-IL"/>
              </w:rPr>
            </w:pPr>
            <w:r w:rsidRPr="009627BF">
              <w:rPr>
                <w:rFonts w:cstheme="minorHAnsi"/>
                <w:b/>
                <w:bCs/>
                <w:sz w:val="22"/>
                <w:szCs w:val="22"/>
                <w:lang w:val="el-GR" w:eastAsia="el-GR" w:bidi="he-IL"/>
              </w:rPr>
              <w:t>Technical and Operational Skills</w:t>
            </w:r>
            <w:r w:rsidRPr="009627BF">
              <w:rPr>
                <w:rFonts w:cstheme="minorHAnsi"/>
                <w:sz w:val="22"/>
                <w:szCs w:val="22"/>
                <w:lang w:val="el-GR" w:eastAsia="el-GR" w:bidi="he-IL"/>
              </w:rPr>
              <w:t>:</w:t>
            </w:r>
          </w:p>
          <w:p w14:paraId="00466A5E"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lastRenderedPageBreak/>
              <w:t>Acquire technical skills related to the design, implementation, and management of information systems for government. These skills include knowledge of e-government systems, database management, and public sector-specific software.</w:t>
            </w:r>
          </w:p>
          <w:p w14:paraId="286B560A"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Understand the DevOps approach</w:t>
            </w:r>
          </w:p>
          <w:p w14:paraId="38D098D3" w14:textId="77777777" w:rsidR="009627BF" w:rsidRPr="009627BF" w:rsidRDefault="009627BF" w:rsidP="009D00FF">
            <w:pPr>
              <w:numPr>
                <w:ilvl w:val="0"/>
                <w:numId w:val="18"/>
              </w:numPr>
              <w:spacing w:beforeAutospacing="1" w:after="100" w:afterAutospacing="1" w:line="240" w:lineRule="auto"/>
              <w:jc w:val="both"/>
              <w:rPr>
                <w:rFonts w:cstheme="minorHAnsi"/>
                <w:b/>
                <w:bCs/>
                <w:sz w:val="22"/>
                <w:szCs w:val="22"/>
                <w:lang w:eastAsia="el-GR" w:bidi="he-IL"/>
              </w:rPr>
            </w:pPr>
            <w:r w:rsidRPr="009627BF">
              <w:rPr>
                <w:rFonts w:cstheme="minorHAnsi"/>
                <w:b/>
                <w:bCs/>
                <w:sz w:val="22"/>
                <w:szCs w:val="22"/>
                <w:lang w:eastAsia="el-GR" w:bidi="he-IL"/>
              </w:rPr>
              <w:t>Focus on Emerging Technologies</w:t>
            </w:r>
          </w:p>
          <w:p w14:paraId="35839AB0"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How AI and ML can be used for predictive analytics, automation, and personalized services.</w:t>
            </w:r>
          </w:p>
          <w:p w14:paraId="14D22915"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Understand the potential of blockchain technology for enhancing transparency, security, and efficiency in government processes.</w:t>
            </w:r>
          </w:p>
          <w:p w14:paraId="5D7EC79E"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Acquire knowledge and explore the applications of IoT in areas like smart cities, public safety, and environmental monitoring.</w:t>
            </w:r>
          </w:p>
          <w:p w14:paraId="63BCF30E" w14:textId="77777777" w:rsidR="009627BF" w:rsidRPr="009627BF" w:rsidRDefault="009627BF" w:rsidP="009D00FF">
            <w:pPr>
              <w:numPr>
                <w:ilvl w:val="0"/>
                <w:numId w:val="18"/>
              </w:numPr>
              <w:spacing w:beforeAutospacing="1" w:after="100" w:afterAutospacing="1" w:line="240" w:lineRule="auto"/>
              <w:jc w:val="both"/>
              <w:rPr>
                <w:rFonts w:cstheme="minorHAnsi"/>
                <w:b/>
                <w:bCs/>
                <w:sz w:val="22"/>
                <w:szCs w:val="22"/>
                <w:lang w:val="el-GR" w:eastAsia="el-GR" w:bidi="he-IL"/>
              </w:rPr>
            </w:pPr>
            <w:r w:rsidRPr="009627BF">
              <w:rPr>
                <w:rFonts w:cstheme="minorHAnsi"/>
                <w:b/>
                <w:bCs/>
                <w:sz w:val="22"/>
                <w:szCs w:val="22"/>
                <w:lang w:val="el-GR" w:eastAsia="el-GR" w:bidi="he-IL"/>
              </w:rPr>
              <w:t>Strengthen Citizen Engagement</w:t>
            </w:r>
          </w:p>
          <w:p w14:paraId="62C5472F"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Understand the concept Digital Participation and how information systems in facilitating citizen participation, including online consultations, e-petitioning, and digital democracy platforms.</w:t>
            </w:r>
          </w:p>
          <w:p w14:paraId="4548D3E1" w14:textId="77777777" w:rsidR="009627BF" w:rsidRPr="009627BF" w:rsidRDefault="009627BF" w:rsidP="009D00FF">
            <w:pPr>
              <w:numPr>
                <w:ilvl w:val="0"/>
                <w:numId w:val="18"/>
              </w:numPr>
              <w:spacing w:beforeAutospacing="1" w:after="100" w:afterAutospacing="1" w:line="240" w:lineRule="auto"/>
              <w:jc w:val="both"/>
              <w:rPr>
                <w:rFonts w:cstheme="minorHAnsi"/>
                <w:sz w:val="22"/>
                <w:szCs w:val="22"/>
                <w:lang w:eastAsia="el-GR" w:bidi="he-IL"/>
              </w:rPr>
            </w:pPr>
            <w:r w:rsidRPr="009627BF">
              <w:rPr>
                <w:rFonts w:cstheme="minorHAnsi"/>
                <w:b/>
                <w:bCs/>
                <w:sz w:val="22"/>
                <w:szCs w:val="22"/>
                <w:lang w:eastAsia="el-GR" w:bidi="he-IL"/>
              </w:rPr>
              <w:t>Open Government Data</w:t>
            </w:r>
          </w:p>
          <w:p w14:paraId="15F5379B"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Understand the importance of open data initiatives and how they can empower citizens and promote transparency.</w:t>
            </w:r>
          </w:p>
          <w:p w14:paraId="7B62F91E"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Discuss the challenges and benefits of sharing data between governments, including issues of privacy, security, and interoperability.</w:t>
            </w:r>
          </w:p>
          <w:p w14:paraId="1EFBDC80" w14:textId="77777777" w:rsidR="009627BF" w:rsidRPr="009627BF" w:rsidRDefault="009627BF" w:rsidP="009D00FF">
            <w:pPr>
              <w:numPr>
                <w:ilvl w:val="0"/>
                <w:numId w:val="18"/>
              </w:numPr>
              <w:spacing w:beforeAutospacing="1" w:after="100" w:afterAutospacing="1" w:line="240" w:lineRule="auto"/>
              <w:jc w:val="both"/>
              <w:rPr>
                <w:rFonts w:cstheme="minorHAnsi"/>
                <w:b/>
                <w:bCs/>
                <w:sz w:val="22"/>
                <w:szCs w:val="22"/>
                <w:lang w:val="el-GR" w:eastAsia="el-GR" w:bidi="he-IL"/>
              </w:rPr>
            </w:pPr>
            <w:r w:rsidRPr="009627BF">
              <w:rPr>
                <w:rFonts w:cstheme="minorHAnsi"/>
                <w:b/>
                <w:bCs/>
                <w:sz w:val="22"/>
                <w:szCs w:val="22"/>
                <w:lang w:val="el-GR" w:eastAsia="el-GR" w:bidi="he-IL"/>
              </w:rPr>
              <w:t>Sustainability and Environmental Concerns</w:t>
            </w:r>
          </w:p>
          <w:p w14:paraId="3F46E3DB"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Learn on Green IT and</w:t>
            </w:r>
            <w:r w:rsidRPr="009627BF">
              <w:rPr>
                <w:rFonts w:cstheme="minorHAnsi"/>
                <w:b/>
                <w:bCs/>
                <w:sz w:val="22"/>
                <w:szCs w:val="22"/>
                <w:lang w:eastAsia="el-GR" w:bidi="he-IL"/>
              </w:rPr>
              <w:t xml:space="preserve"> </w:t>
            </w:r>
            <w:r w:rsidRPr="009627BF">
              <w:rPr>
                <w:rFonts w:cstheme="minorHAnsi"/>
                <w:sz w:val="22"/>
                <w:szCs w:val="22"/>
                <w:lang w:eastAsia="el-GR" w:bidi="he-IL"/>
              </w:rPr>
              <w:t>mphasize the importance of sustainable IT practices in government, such as energy-efficient data centers and electronic waste management.</w:t>
            </w:r>
          </w:p>
          <w:p w14:paraId="1DA01BBB" w14:textId="77777777" w:rsidR="009627BF" w:rsidRPr="009627BF" w:rsidRDefault="009627BF" w:rsidP="009D00FF">
            <w:pPr>
              <w:numPr>
                <w:ilvl w:val="1"/>
                <w:numId w:val="18"/>
              </w:numPr>
              <w:spacing w:beforeAutospacing="1" w:after="100" w:afterAutospacing="1" w:line="240" w:lineRule="auto"/>
              <w:jc w:val="both"/>
              <w:rPr>
                <w:rFonts w:cstheme="minorHAnsi"/>
                <w:b/>
                <w:bCs/>
                <w:sz w:val="22"/>
                <w:szCs w:val="22"/>
                <w:lang w:eastAsia="el-GR" w:bidi="he-IL"/>
              </w:rPr>
            </w:pPr>
            <w:r w:rsidRPr="009627BF">
              <w:rPr>
                <w:rFonts w:cstheme="minorHAnsi"/>
                <w:sz w:val="22"/>
                <w:szCs w:val="22"/>
                <w:lang w:eastAsia="el-GR" w:bidi="he-IL"/>
              </w:rPr>
              <w:t>Explore how information systems can be used to monitor environmental conditions, track sustainability goals, and support climate action.</w:t>
            </w:r>
          </w:p>
          <w:p w14:paraId="2254A03D" w14:textId="77777777" w:rsidR="009627BF" w:rsidRPr="009627BF" w:rsidRDefault="009627BF" w:rsidP="009D00FF">
            <w:pPr>
              <w:numPr>
                <w:ilvl w:val="0"/>
                <w:numId w:val="18"/>
              </w:numPr>
              <w:spacing w:beforeAutospacing="1" w:after="100" w:afterAutospacing="1" w:line="240" w:lineRule="auto"/>
              <w:jc w:val="both"/>
              <w:rPr>
                <w:rFonts w:cstheme="minorHAnsi"/>
                <w:sz w:val="22"/>
                <w:szCs w:val="22"/>
                <w:lang w:eastAsia="el-GR" w:bidi="he-IL"/>
              </w:rPr>
            </w:pPr>
            <w:r w:rsidRPr="009627BF">
              <w:rPr>
                <w:rFonts w:cstheme="minorHAnsi"/>
                <w:b/>
                <w:bCs/>
                <w:sz w:val="22"/>
                <w:szCs w:val="22"/>
                <w:lang w:eastAsia="el-GR" w:bidi="he-IL"/>
              </w:rPr>
              <w:t>Problem-Solving and Decision-Making</w:t>
            </w:r>
            <w:r w:rsidRPr="009627BF">
              <w:rPr>
                <w:rFonts w:cstheme="minorHAnsi"/>
                <w:sz w:val="22"/>
                <w:szCs w:val="22"/>
                <w:lang w:eastAsia="el-GR" w:bidi="he-IL"/>
              </w:rPr>
              <w:t>:</w:t>
            </w:r>
          </w:p>
          <w:p w14:paraId="23940CB1" w14:textId="77777777" w:rsidR="009627BF" w:rsidRPr="009627BF" w:rsidRDefault="009627BF" w:rsidP="009D00FF">
            <w:pPr>
              <w:numPr>
                <w:ilvl w:val="1"/>
                <w:numId w:val="18"/>
              </w:numPr>
              <w:spacing w:beforeAutospacing="1" w:after="100" w:afterAutospacing="1" w:line="240" w:lineRule="auto"/>
              <w:jc w:val="both"/>
              <w:rPr>
                <w:rFonts w:cstheme="minorHAnsi"/>
                <w:sz w:val="22"/>
                <w:szCs w:val="22"/>
                <w:lang w:eastAsia="el-GR" w:bidi="he-IL"/>
              </w:rPr>
            </w:pPr>
            <w:r w:rsidRPr="009627BF">
              <w:rPr>
                <w:rFonts w:cstheme="minorHAnsi"/>
                <w:sz w:val="22"/>
                <w:szCs w:val="22"/>
                <w:lang w:eastAsia="el-GR" w:bidi="he-IL"/>
              </w:rPr>
              <w:t>Develop skills in analyzing and solving problems related to the deployment and management of information systems in government, particularly in areas like interoperability, scalability, and user adoption.</w:t>
            </w:r>
          </w:p>
          <w:p w14:paraId="01B7B58D" w14:textId="77777777" w:rsidR="009627BF" w:rsidRPr="009627BF" w:rsidRDefault="009627BF" w:rsidP="009D00FF">
            <w:pPr>
              <w:numPr>
                <w:ilvl w:val="0"/>
                <w:numId w:val="18"/>
              </w:numPr>
              <w:spacing w:beforeAutospacing="1" w:after="100" w:afterAutospacing="1" w:line="240" w:lineRule="auto"/>
              <w:jc w:val="both"/>
              <w:rPr>
                <w:rFonts w:cstheme="minorHAnsi"/>
                <w:b/>
                <w:bCs/>
                <w:sz w:val="22"/>
                <w:szCs w:val="22"/>
                <w:lang w:eastAsia="el-GR" w:bidi="he-IL"/>
              </w:rPr>
            </w:pPr>
            <w:r w:rsidRPr="009627BF">
              <w:rPr>
                <w:rFonts w:cstheme="minorHAnsi"/>
                <w:b/>
                <w:bCs/>
                <w:sz w:val="22"/>
                <w:szCs w:val="22"/>
                <w:lang w:eastAsia="el-GR" w:bidi="he-IL"/>
              </w:rPr>
              <w:t>Project-Based Learning</w:t>
            </w:r>
          </w:p>
          <w:p w14:paraId="7FBC8E21" w14:textId="77777777" w:rsidR="009627BF" w:rsidRPr="009627BF" w:rsidRDefault="009627BF" w:rsidP="009D00FF">
            <w:pPr>
              <w:widowControl w:val="0"/>
              <w:numPr>
                <w:ilvl w:val="1"/>
                <w:numId w:val="18"/>
              </w:numPr>
              <w:autoSpaceDE w:val="0"/>
              <w:autoSpaceDN w:val="0"/>
              <w:adjustRightInd w:val="0"/>
              <w:spacing w:before="0"/>
              <w:contextualSpacing/>
              <w:jc w:val="both"/>
              <w:rPr>
                <w:rFonts w:eastAsia="Calibri"/>
                <w:bCs/>
              </w:rPr>
            </w:pPr>
            <w:r w:rsidRPr="009627BF">
              <w:rPr>
                <w:rFonts w:cstheme="minorHAnsi"/>
                <w:b/>
                <w:bCs/>
              </w:rPr>
              <w:t>Capstone Project:</w:t>
            </w:r>
            <w:r w:rsidRPr="009627BF">
              <w:rPr>
                <w:rFonts w:cstheme="minorHAnsi"/>
              </w:rPr>
              <w:t xml:space="preserve"> Require students to work on a real-world project related to information systems in government, such as designing a new e-government service or conducting a cybersecurity risk assessment.</w:t>
            </w:r>
          </w:p>
        </w:tc>
      </w:tr>
      <w:tr w:rsidR="009627BF" w:rsidRPr="009627BF" w14:paraId="26AFD3FE" w14:textId="77777777" w:rsidTr="00D95F8C">
        <w:tblPrEx>
          <w:tblLook w:val="0000" w:firstRow="0" w:lastRow="0" w:firstColumn="0" w:lastColumn="0" w:noHBand="0" w:noVBand="0"/>
        </w:tblPrEx>
        <w:tc>
          <w:tcPr>
            <w:tcW w:w="9351" w:type="dxa"/>
            <w:tcBorders>
              <w:bottom w:val="nil"/>
            </w:tcBorders>
            <w:shd w:val="clear" w:color="auto" w:fill="DEEAF6" w:themeFill="accent1" w:themeFillTint="33"/>
          </w:tcPr>
          <w:p w14:paraId="09308D77" w14:textId="77777777" w:rsidR="009627BF" w:rsidRPr="009627BF" w:rsidRDefault="009627BF" w:rsidP="009627BF">
            <w:pPr>
              <w:rPr>
                <w:rFonts w:ascii="Calibri" w:hAnsi="Calibri" w:cs="Arial"/>
                <w:b/>
                <w:lang w:val="el-GR"/>
              </w:rPr>
            </w:pPr>
            <w:r w:rsidRPr="009627BF">
              <w:rPr>
                <w:b/>
                <w:lang w:val="en"/>
              </w:rPr>
              <w:lastRenderedPageBreak/>
              <w:t>General Skills</w:t>
            </w:r>
          </w:p>
        </w:tc>
      </w:tr>
      <w:tr w:rsidR="009627BF" w:rsidRPr="009627BF" w14:paraId="2592BD7E" w14:textId="77777777" w:rsidTr="00D95F8C">
        <w:tc>
          <w:tcPr>
            <w:tcW w:w="9351" w:type="dxa"/>
            <w:tcBorders>
              <w:bottom w:val="single" w:sz="4" w:space="0" w:color="auto"/>
            </w:tcBorders>
          </w:tcPr>
          <w:p w14:paraId="42646EDF" w14:textId="77777777" w:rsidR="009627BF" w:rsidRPr="009627BF" w:rsidRDefault="009627BF" w:rsidP="009627BF">
            <w:pPr>
              <w:spacing w:beforeAutospacing="1" w:after="100" w:afterAutospacing="1"/>
              <w:rPr>
                <w:rFonts w:cstheme="minorHAnsi"/>
                <w:sz w:val="22"/>
                <w:szCs w:val="22"/>
                <w:lang w:eastAsia="el-GR" w:bidi="he-IL"/>
              </w:rPr>
            </w:pPr>
            <w:r w:rsidRPr="009627BF">
              <w:rPr>
                <w:rFonts w:cstheme="minorHAnsi"/>
                <w:sz w:val="22"/>
                <w:szCs w:val="22"/>
                <w:lang w:eastAsia="el-GR" w:bidi="he-IL"/>
              </w:rPr>
              <w:t>The course will foster the following competencies:</w:t>
            </w:r>
          </w:p>
          <w:p w14:paraId="21FE3250" w14:textId="77777777" w:rsidR="009627BF" w:rsidRPr="009627BF" w:rsidRDefault="009627BF" w:rsidP="00324F3B">
            <w:pPr>
              <w:numPr>
                <w:ilvl w:val="0"/>
                <w:numId w:val="19"/>
              </w:numPr>
              <w:spacing w:beforeAutospacing="1" w:after="100" w:afterAutospacing="1" w:line="240" w:lineRule="auto"/>
              <w:rPr>
                <w:rFonts w:cstheme="minorHAnsi"/>
                <w:sz w:val="22"/>
                <w:szCs w:val="22"/>
                <w:lang w:eastAsia="el-GR" w:bidi="he-IL"/>
              </w:rPr>
            </w:pPr>
            <w:r w:rsidRPr="009627BF">
              <w:rPr>
                <w:rFonts w:cstheme="minorHAnsi"/>
                <w:b/>
                <w:bCs/>
                <w:sz w:val="22"/>
                <w:szCs w:val="22"/>
                <w:lang w:eastAsia="el-GR" w:bidi="he-IL"/>
              </w:rPr>
              <w:t>Search and analysis of data</w:t>
            </w:r>
            <w:r w:rsidRPr="009627BF">
              <w:rPr>
                <w:rFonts w:cstheme="minorHAnsi"/>
                <w:sz w:val="22"/>
                <w:szCs w:val="22"/>
                <w:lang w:eastAsia="el-GR" w:bidi="he-IL"/>
              </w:rPr>
              <w:t xml:space="preserve"> using tools.</w:t>
            </w:r>
          </w:p>
          <w:p w14:paraId="2FDCDD9D" w14:textId="77777777" w:rsidR="009627BF" w:rsidRPr="009627BF" w:rsidRDefault="009627BF" w:rsidP="00324F3B">
            <w:pPr>
              <w:numPr>
                <w:ilvl w:val="0"/>
                <w:numId w:val="19"/>
              </w:numPr>
              <w:spacing w:beforeAutospacing="1" w:after="100" w:afterAutospacing="1" w:line="240" w:lineRule="auto"/>
              <w:rPr>
                <w:rFonts w:cstheme="minorHAnsi"/>
                <w:sz w:val="22"/>
                <w:szCs w:val="22"/>
                <w:lang w:eastAsia="el-GR" w:bidi="he-IL"/>
              </w:rPr>
            </w:pPr>
            <w:r w:rsidRPr="009627BF">
              <w:rPr>
                <w:rFonts w:cstheme="minorHAnsi"/>
                <w:b/>
                <w:bCs/>
                <w:sz w:val="22"/>
                <w:szCs w:val="22"/>
                <w:lang w:eastAsia="el-GR" w:bidi="he-IL"/>
              </w:rPr>
              <w:t>Adapting to new technological and operational environments</w:t>
            </w:r>
            <w:r w:rsidRPr="009627BF">
              <w:rPr>
                <w:rFonts w:cstheme="minorHAnsi"/>
                <w:sz w:val="22"/>
                <w:szCs w:val="22"/>
                <w:lang w:eastAsia="el-GR" w:bidi="he-IL"/>
              </w:rPr>
              <w:t xml:space="preserve"> within public institutions.</w:t>
            </w:r>
          </w:p>
          <w:p w14:paraId="472E8C81" w14:textId="77777777" w:rsidR="009627BF" w:rsidRPr="009627BF" w:rsidRDefault="009627BF" w:rsidP="00324F3B">
            <w:pPr>
              <w:numPr>
                <w:ilvl w:val="0"/>
                <w:numId w:val="19"/>
              </w:numPr>
              <w:spacing w:beforeAutospacing="1" w:after="100" w:afterAutospacing="1" w:line="240" w:lineRule="auto"/>
              <w:rPr>
                <w:rFonts w:cstheme="minorHAnsi"/>
                <w:sz w:val="22"/>
                <w:szCs w:val="22"/>
                <w:lang w:eastAsia="el-GR" w:bidi="he-IL"/>
              </w:rPr>
            </w:pPr>
            <w:r w:rsidRPr="009627BF">
              <w:rPr>
                <w:rFonts w:cstheme="minorHAnsi"/>
                <w:b/>
                <w:bCs/>
                <w:sz w:val="22"/>
                <w:szCs w:val="22"/>
                <w:lang w:eastAsia="el-GR" w:bidi="he-IL"/>
              </w:rPr>
              <w:t>Decision-making</w:t>
            </w:r>
            <w:r w:rsidRPr="009627BF">
              <w:rPr>
                <w:rFonts w:cstheme="minorHAnsi"/>
                <w:sz w:val="22"/>
                <w:szCs w:val="22"/>
                <w:lang w:eastAsia="el-GR" w:bidi="he-IL"/>
              </w:rPr>
              <w:t xml:space="preserve"> in complex organizational environments, particularly related to information system management.</w:t>
            </w:r>
          </w:p>
          <w:p w14:paraId="5FD0FABE" w14:textId="77777777" w:rsidR="009627BF" w:rsidRPr="009627BF" w:rsidRDefault="009627BF" w:rsidP="00324F3B">
            <w:pPr>
              <w:numPr>
                <w:ilvl w:val="0"/>
                <w:numId w:val="19"/>
              </w:numPr>
              <w:spacing w:beforeAutospacing="1" w:after="100" w:afterAutospacing="1" w:line="240" w:lineRule="auto"/>
              <w:rPr>
                <w:rFonts w:cstheme="minorHAnsi"/>
                <w:sz w:val="22"/>
                <w:szCs w:val="22"/>
                <w:lang w:eastAsia="el-GR" w:bidi="he-IL"/>
              </w:rPr>
            </w:pPr>
            <w:r w:rsidRPr="009627BF">
              <w:rPr>
                <w:rFonts w:cstheme="minorHAnsi"/>
                <w:b/>
                <w:bCs/>
                <w:sz w:val="22"/>
                <w:szCs w:val="22"/>
                <w:lang w:eastAsia="el-GR" w:bidi="he-IL"/>
              </w:rPr>
              <w:t>Autonomous and team-working abilities</w:t>
            </w:r>
            <w:r w:rsidRPr="009627BF">
              <w:rPr>
                <w:rFonts w:cstheme="minorHAnsi"/>
                <w:sz w:val="22"/>
                <w:szCs w:val="22"/>
                <w:lang w:eastAsia="el-GR" w:bidi="he-IL"/>
              </w:rPr>
              <w:t xml:space="preserve"> in the design and implementation of government IT solutions.</w:t>
            </w:r>
          </w:p>
          <w:p w14:paraId="6F30289B" w14:textId="77777777" w:rsidR="009627BF" w:rsidRPr="009627BF" w:rsidRDefault="009627BF" w:rsidP="00324F3B">
            <w:pPr>
              <w:widowControl w:val="0"/>
              <w:numPr>
                <w:ilvl w:val="0"/>
                <w:numId w:val="19"/>
              </w:numPr>
              <w:autoSpaceDE w:val="0"/>
              <w:autoSpaceDN w:val="0"/>
              <w:adjustRightInd w:val="0"/>
              <w:spacing w:before="0"/>
              <w:contextualSpacing/>
              <w:rPr>
                <w:rFonts w:cs="Arial"/>
                <w:i/>
                <w:sz w:val="16"/>
                <w:szCs w:val="16"/>
              </w:rPr>
            </w:pPr>
            <w:r w:rsidRPr="009627BF">
              <w:rPr>
                <w:rFonts w:cstheme="minorHAnsi"/>
                <w:b/>
                <w:bCs/>
                <w:lang w:eastAsia="el-GR" w:bidi="he-IL"/>
              </w:rPr>
              <w:lastRenderedPageBreak/>
              <w:t>Critical thinking and self-assessment</w:t>
            </w:r>
            <w:r w:rsidRPr="009627BF">
              <w:rPr>
                <w:rFonts w:cstheme="minorHAnsi"/>
                <w:lang w:eastAsia="el-GR" w:bidi="he-IL"/>
              </w:rPr>
              <w:t xml:space="preserve"> regarding the effectiveness of current information systems in government settings.</w:t>
            </w:r>
          </w:p>
        </w:tc>
      </w:tr>
    </w:tbl>
    <w:p w14:paraId="097C55EE" w14:textId="77777777" w:rsidR="009627BF" w:rsidRPr="009627BF" w:rsidRDefault="009627BF" w:rsidP="00693835">
      <w:pPr>
        <w:widowControl w:val="0"/>
        <w:numPr>
          <w:ilvl w:val="0"/>
          <w:numId w:val="89"/>
        </w:numPr>
        <w:autoSpaceDE w:val="0"/>
        <w:autoSpaceDN w:val="0"/>
        <w:adjustRightInd w:val="0"/>
        <w:spacing w:before="120"/>
        <w:ind w:left="357" w:hanging="357"/>
        <w:rPr>
          <w:rFonts w:ascii="Calibri" w:hAnsi="Calibri" w:cs="Arial"/>
          <w:b/>
          <w:sz w:val="22"/>
          <w:szCs w:val="22"/>
          <w:lang w:val="el-GR"/>
        </w:rPr>
      </w:pPr>
      <w:r w:rsidRPr="009627BF">
        <w:rPr>
          <w:b/>
          <w:sz w:val="22"/>
          <w:szCs w:val="22"/>
          <w:lang w:val="en"/>
        </w:rPr>
        <w:lastRenderedPageBreak/>
        <w:t>COURSE CONTENT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06A7AF9A" w14:textId="77777777" w:rsidTr="00D95F8C">
        <w:tc>
          <w:tcPr>
            <w:tcW w:w="9351" w:type="dxa"/>
          </w:tcPr>
          <w:p w14:paraId="01F9460F" w14:textId="77777777" w:rsidR="009627BF" w:rsidRPr="009627BF" w:rsidRDefault="009627BF" w:rsidP="009D00FF">
            <w:pPr>
              <w:ind w:left="360"/>
              <w:jc w:val="both"/>
              <w:rPr>
                <w:rFonts w:eastAsia="Calibri" w:cstheme="minorHAnsi"/>
                <w:iCs/>
              </w:rPr>
            </w:pPr>
            <w:r w:rsidRPr="009627BF">
              <w:rPr>
                <w:rFonts w:eastAsia="Calibri" w:cstheme="minorHAnsi"/>
                <w:iCs/>
              </w:rPr>
              <w:t xml:space="preserve">Based on the provided learning objectives, the </w:t>
            </w:r>
            <w:r w:rsidRPr="009627BF">
              <w:rPr>
                <w:rFonts w:eastAsia="Calibri" w:cstheme="minorHAnsi"/>
                <w:b/>
                <w:bCs/>
                <w:iCs/>
              </w:rPr>
              <w:t>course content</w:t>
            </w:r>
            <w:r w:rsidRPr="009627BF">
              <w:rPr>
                <w:rFonts w:eastAsia="Calibri" w:cstheme="minorHAnsi"/>
                <w:iCs/>
              </w:rPr>
              <w:t xml:space="preserve"> for the "Information Systems in Government" module can be structured as follows:</w:t>
            </w:r>
          </w:p>
          <w:p w14:paraId="53016293"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1. Introduction to Information Systems in Government</w:t>
            </w:r>
          </w:p>
          <w:p w14:paraId="772F72EC" w14:textId="77777777" w:rsidR="009627BF" w:rsidRPr="009627BF" w:rsidRDefault="009627BF" w:rsidP="009D00FF">
            <w:pPr>
              <w:numPr>
                <w:ilvl w:val="0"/>
                <w:numId w:val="29"/>
              </w:numPr>
              <w:spacing w:before="0" w:after="0" w:line="240" w:lineRule="auto"/>
              <w:jc w:val="both"/>
              <w:rPr>
                <w:rFonts w:eastAsia="Calibri" w:cstheme="minorHAnsi"/>
                <w:iCs/>
              </w:rPr>
            </w:pPr>
            <w:r w:rsidRPr="009627BF">
              <w:rPr>
                <w:rFonts w:eastAsia="Calibri" w:cstheme="minorHAnsi"/>
                <w:iCs/>
              </w:rPr>
              <w:t>Overview of information systems in the public sector.</w:t>
            </w:r>
          </w:p>
          <w:p w14:paraId="7258D08D" w14:textId="77777777" w:rsidR="009627BF" w:rsidRPr="009627BF" w:rsidRDefault="009627BF" w:rsidP="009D00FF">
            <w:pPr>
              <w:numPr>
                <w:ilvl w:val="0"/>
                <w:numId w:val="29"/>
              </w:numPr>
              <w:spacing w:before="0" w:after="0" w:line="240" w:lineRule="auto"/>
              <w:jc w:val="both"/>
              <w:rPr>
                <w:rFonts w:eastAsia="Calibri" w:cstheme="minorHAnsi"/>
                <w:iCs/>
              </w:rPr>
            </w:pPr>
            <w:r w:rsidRPr="009627BF">
              <w:rPr>
                <w:rFonts w:eastAsia="Calibri" w:cstheme="minorHAnsi"/>
                <w:iCs/>
              </w:rPr>
              <w:t>Importance of information systems for government operations, decision-making, and service delivery.</w:t>
            </w:r>
          </w:p>
          <w:p w14:paraId="5445A523" w14:textId="77777777" w:rsidR="009627BF" w:rsidRPr="009627BF" w:rsidRDefault="009627BF" w:rsidP="009D00FF">
            <w:pPr>
              <w:numPr>
                <w:ilvl w:val="0"/>
                <w:numId w:val="29"/>
              </w:numPr>
              <w:spacing w:before="0" w:after="0" w:line="240" w:lineRule="auto"/>
              <w:jc w:val="both"/>
              <w:rPr>
                <w:rFonts w:eastAsia="Calibri" w:cstheme="minorHAnsi"/>
                <w:iCs/>
              </w:rPr>
            </w:pPr>
            <w:r w:rsidRPr="009627BF">
              <w:rPr>
                <w:rFonts w:eastAsia="Calibri" w:cstheme="minorHAnsi"/>
                <w:iCs/>
              </w:rPr>
              <w:t>Historical context and evolution of information systems in governance.</w:t>
            </w:r>
          </w:p>
          <w:p w14:paraId="0EDD098F"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2. Strategic Applications of Information Systems in Government</w:t>
            </w:r>
          </w:p>
          <w:p w14:paraId="50C45E42" w14:textId="77777777" w:rsidR="009627BF" w:rsidRPr="009627BF" w:rsidRDefault="009627BF" w:rsidP="009D00FF">
            <w:pPr>
              <w:numPr>
                <w:ilvl w:val="0"/>
                <w:numId w:val="30"/>
              </w:numPr>
              <w:spacing w:before="0" w:after="0" w:line="240" w:lineRule="auto"/>
              <w:jc w:val="both"/>
              <w:rPr>
                <w:rFonts w:eastAsia="Calibri" w:cstheme="minorHAnsi"/>
                <w:iCs/>
              </w:rPr>
            </w:pPr>
            <w:r w:rsidRPr="009627BF">
              <w:rPr>
                <w:rFonts w:eastAsia="Calibri" w:cstheme="minorHAnsi"/>
                <w:iCs/>
              </w:rPr>
              <w:t>How governments use information systems for policymaking and citizen engagement.</w:t>
            </w:r>
          </w:p>
          <w:p w14:paraId="1860E35E" w14:textId="77777777" w:rsidR="009627BF" w:rsidRPr="009627BF" w:rsidRDefault="009627BF" w:rsidP="009D00FF">
            <w:pPr>
              <w:numPr>
                <w:ilvl w:val="0"/>
                <w:numId w:val="30"/>
              </w:numPr>
              <w:spacing w:before="0" w:after="0" w:line="240" w:lineRule="auto"/>
              <w:jc w:val="both"/>
              <w:rPr>
                <w:rFonts w:eastAsia="Calibri" w:cstheme="minorHAnsi"/>
                <w:iCs/>
              </w:rPr>
            </w:pPr>
            <w:r w:rsidRPr="009627BF">
              <w:rPr>
                <w:rFonts w:eastAsia="Calibri" w:cstheme="minorHAnsi"/>
                <w:iCs/>
              </w:rPr>
              <w:t>Case studies of successful and unsuccessful implementations of information systems.</w:t>
            </w:r>
          </w:p>
          <w:p w14:paraId="57FF5B5F" w14:textId="77777777" w:rsidR="009627BF" w:rsidRPr="009627BF" w:rsidRDefault="009627BF" w:rsidP="009D00FF">
            <w:pPr>
              <w:numPr>
                <w:ilvl w:val="0"/>
                <w:numId w:val="30"/>
              </w:numPr>
              <w:spacing w:before="0" w:after="0" w:line="240" w:lineRule="auto"/>
              <w:jc w:val="both"/>
              <w:rPr>
                <w:rFonts w:eastAsia="Calibri" w:cstheme="minorHAnsi"/>
                <w:iCs/>
              </w:rPr>
            </w:pPr>
            <w:r w:rsidRPr="009627BF">
              <w:rPr>
                <w:rFonts w:eastAsia="Calibri" w:cstheme="minorHAnsi"/>
                <w:iCs/>
              </w:rPr>
              <w:t>Role of information systems in improving public services (e-government services, online portals, etc.).</w:t>
            </w:r>
          </w:p>
          <w:p w14:paraId="7A613DA0"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3. Technical and Operational Aspects of Government Information Systems</w:t>
            </w:r>
          </w:p>
          <w:p w14:paraId="7F861576" w14:textId="77777777" w:rsidR="009627BF" w:rsidRPr="009627BF" w:rsidRDefault="009627BF" w:rsidP="009D00FF">
            <w:pPr>
              <w:numPr>
                <w:ilvl w:val="0"/>
                <w:numId w:val="31"/>
              </w:numPr>
              <w:spacing w:before="0" w:after="0" w:line="240" w:lineRule="auto"/>
              <w:jc w:val="both"/>
              <w:rPr>
                <w:rFonts w:eastAsia="Calibri" w:cstheme="minorHAnsi"/>
                <w:iCs/>
              </w:rPr>
            </w:pPr>
            <w:r w:rsidRPr="009627BF">
              <w:rPr>
                <w:rFonts w:eastAsia="Calibri" w:cstheme="minorHAnsi"/>
                <w:b/>
                <w:bCs/>
                <w:iCs/>
              </w:rPr>
              <w:t>E-Government Systems</w:t>
            </w:r>
            <w:r w:rsidRPr="009627BF">
              <w:rPr>
                <w:rFonts w:eastAsia="Calibri" w:cstheme="minorHAnsi"/>
                <w:iCs/>
              </w:rPr>
              <w:t>: Design and architecture of e-government platforms, including security, scalability, and user interfaces.</w:t>
            </w:r>
          </w:p>
          <w:p w14:paraId="55F25743" w14:textId="77777777" w:rsidR="009627BF" w:rsidRPr="009627BF" w:rsidRDefault="009627BF" w:rsidP="009D00FF">
            <w:pPr>
              <w:numPr>
                <w:ilvl w:val="0"/>
                <w:numId w:val="31"/>
              </w:numPr>
              <w:spacing w:before="0" w:after="0" w:line="240" w:lineRule="auto"/>
              <w:jc w:val="both"/>
              <w:rPr>
                <w:rFonts w:eastAsia="Calibri" w:cstheme="minorHAnsi"/>
                <w:iCs/>
              </w:rPr>
            </w:pPr>
            <w:r w:rsidRPr="009627BF">
              <w:rPr>
                <w:rFonts w:eastAsia="Calibri" w:cstheme="minorHAnsi"/>
                <w:b/>
                <w:bCs/>
                <w:iCs/>
              </w:rPr>
              <w:t>Database Management</w:t>
            </w:r>
            <w:r w:rsidRPr="009627BF">
              <w:rPr>
                <w:rFonts w:eastAsia="Calibri" w:cstheme="minorHAnsi"/>
                <w:iCs/>
              </w:rPr>
              <w:t>: Public sector-specific data management techniques, relational databases, and big data in government.</w:t>
            </w:r>
          </w:p>
          <w:p w14:paraId="4D0A87DF" w14:textId="77777777" w:rsidR="009627BF" w:rsidRPr="009627BF" w:rsidRDefault="009627BF" w:rsidP="009D00FF">
            <w:pPr>
              <w:numPr>
                <w:ilvl w:val="0"/>
                <w:numId w:val="31"/>
              </w:numPr>
              <w:spacing w:before="0" w:after="0" w:line="240" w:lineRule="auto"/>
              <w:jc w:val="both"/>
              <w:rPr>
                <w:rFonts w:eastAsia="Calibri" w:cstheme="minorHAnsi"/>
                <w:iCs/>
              </w:rPr>
            </w:pPr>
            <w:r w:rsidRPr="009627BF">
              <w:rPr>
                <w:rFonts w:eastAsia="Calibri" w:cstheme="minorHAnsi"/>
                <w:b/>
                <w:bCs/>
                <w:iCs/>
              </w:rPr>
              <w:t>DevOps in Government</w:t>
            </w:r>
            <w:r w:rsidRPr="009627BF">
              <w:rPr>
                <w:rFonts w:eastAsia="Calibri" w:cstheme="minorHAnsi"/>
                <w:iCs/>
              </w:rPr>
              <w:t>: Understanding the DevOps methodology and its application in managing government IT systems for continuous improvement.</w:t>
            </w:r>
          </w:p>
          <w:p w14:paraId="280B4A62"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4. Emerging Technologies in Government Information Systems</w:t>
            </w:r>
          </w:p>
          <w:p w14:paraId="5431594F" w14:textId="77777777" w:rsidR="009627BF" w:rsidRPr="009627BF" w:rsidRDefault="009627BF" w:rsidP="009D00FF">
            <w:pPr>
              <w:numPr>
                <w:ilvl w:val="0"/>
                <w:numId w:val="32"/>
              </w:numPr>
              <w:spacing w:before="0" w:after="0" w:line="240" w:lineRule="auto"/>
              <w:jc w:val="both"/>
              <w:rPr>
                <w:rFonts w:eastAsia="Calibri" w:cstheme="minorHAnsi"/>
                <w:iCs/>
              </w:rPr>
            </w:pPr>
            <w:r w:rsidRPr="009627BF">
              <w:rPr>
                <w:rFonts w:eastAsia="Calibri" w:cstheme="minorHAnsi"/>
                <w:b/>
                <w:bCs/>
                <w:iCs/>
              </w:rPr>
              <w:t>Artificial Intelligence (AI) and Machine Learning (ML)</w:t>
            </w:r>
            <w:r w:rsidRPr="009627BF">
              <w:rPr>
                <w:rFonts w:eastAsia="Calibri" w:cstheme="minorHAnsi"/>
                <w:iCs/>
              </w:rPr>
              <w:t>: Applications for predictive analytics, automation of processes, and personalized public services.</w:t>
            </w:r>
          </w:p>
          <w:p w14:paraId="043BFF06" w14:textId="77777777" w:rsidR="009627BF" w:rsidRPr="009627BF" w:rsidRDefault="009627BF" w:rsidP="009D00FF">
            <w:pPr>
              <w:numPr>
                <w:ilvl w:val="0"/>
                <w:numId w:val="32"/>
              </w:numPr>
              <w:spacing w:before="0" w:after="0" w:line="240" w:lineRule="auto"/>
              <w:jc w:val="both"/>
              <w:rPr>
                <w:rFonts w:eastAsia="Calibri" w:cstheme="minorHAnsi"/>
                <w:iCs/>
              </w:rPr>
            </w:pPr>
            <w:r w:rsidRPr="009627BF">
              <w:rPr>
                <w:rFonts w:eastAsia="Calibri" w:cstheme="minorHAnsi"/>
                <w:b/>
                <w:bCs/>
                <w:iCs/>
              </w:rPr>
              <w:t>Blockchain Technology</w:t>
            </w:r>
            <w:r w:rsidRPr="009627BF">
              <w:rPr>
                <w:rFonts w:eastAsia="Calibri" w:cstheme="minorHAnsi"/>
                <w:iCs/>
              </w:rPr>
              <w:t>: Use of blockchain to enhance transparency, security, and efficiency in governmental processes (e.g., land registry, secure voting, contract management).</w:t>
            </w:r>
          </w:p>
          <w:p w14:paraId="0CB33C0F" w14:textId="77777777" w:rsidR="009627BF" w:rsidRPr="009627BF" w:rsidRDefault="009627BF" w:rsidP="009D00FF">
            <w:pPr>
              <w:numPr>
                <w:ilvl w:val="0"/>
                <w:numId w:val="32"/>
              </w:numPr>
              <w:spacing w:before="0" w:after="0" w:line="240" w:lineRule="auto"/>
              <w:jc w:val="both"/>
              <w:rPr>
                <w:rFonts w:eastAsia="Calibri" w:cstheme="minorHAnsi"/>
                <w:iCs/>
              </w:rPr>
            </w:pPr>
            <w:r w:rsidRPr="009627BF">
              <w:rPr>
                <w:rFonts w:eastAsia="Calibri" w:cstheme="minorHAnsi"/>
                <w:b/>
                <w:bCs/>
                <w:iCs/>
              </w:rPr>
              <w:t>Internet of Things (IoT)</w:t>
            </w:r>
            <w:r w:rsidRPr="009627BF">
              <w:rPr>
                <w:rFonts w:eastAsia="Calibri" w:cstheme="minorHAnsi"/>
                <w:iCs/>
              </w:rPr>
              <w:t>: How IoT is applied to smart cities, public safety, and environmental monitoring (e.g., traffic control, waste management, air quality monitoring).</w:t>
            </w:r>
          </w:p>
          <w:p w14:paraId="5313CBBD" w14:textId="77777777" w:rsidR="009627BF" w:rsidRPr="009627BF" w:rsidRDefault="009627BF" w:rsidP="009D00FF">
            <w:pPr>
              <w:ind w:left="360"/>
              <w:jc w:val="both"/>
              <w:rPr>
                <w:rFonts w:eastAsia="Calibri" w:cstheme="minorHAnsi"/>
                <w:b/>
                <w:bCs/>
                <w:iCs/>
                <w:lang w:val="el-GR"/>
              </w:rPr>
            </w:pPr>
            <w:r w:rsidRPr="009627BF">
              <w:rPr>
                <w:rFonts w:eastAsia="Calibri" w:cstheme="minorHAnsi"/>
                <w:b/>
                <w:bCs/>
                <w:iCs/>
                <w:lang w:val="el-GR"/>
              </w:rPr>
              <w:t>5. Citizen Engagement and Digital Participation</w:t>
            </w:r>
          </w:p>
          <w:p w14:paraId="397BE5A8" w14:textId="77777777" w:rsidR="009627BF" w:rsidRPr="009627BF" w:rsidRDefault="009627BF" w:rsidP="009D00FF">
            <w:pPr>
              <w:numPr>
                <w:ilvl w:val="0"/>
                <w:numId w:val="33"/>
              </w:numPr>
              <w:spacing w:before="0" w:after="0" w:line="240" w:lineRule="auto"/>
              <w:jc w:val="both"/>
              <w:rPr>
                <w:rFonts w:eastAsia="Calibri" w:cstheme="minorHAnsi"/>
                <w:iCs/>
              </w:rPr>
            </w:pPr>
            <w:r w:rsidRPr="009627BF">
              <w:rPr>
                <w:rFonts w:eastAsia="Calibri" w:cstheme="minorHAnsi"/>
                <w:b/>
                <w:bCs/>
                <w:iCs/>
              </w:rPr>
              <w:t>Digital Participation Platforms</w:t>
            </w:r>
            <w:r w:rsidRPr="009627BF">
              <w:rPr>
                <w:rFonts w:eastAsia="Calibri" w:cstheme="minorHAnsi"/>
                <w:iCs/>
              </w:rPr>
              <w:t>: Online consultations, e-petitioning, and platforms for digital democracy.</w:t>
            </w:r>
          </w:p>
          <w:p w14:paraId="61262942" w14:textId="77777777" w:rsidR="009627BF" w:rsidRPr="009627BF" w:rsidRDefault="009627BF" w:rsidP="009D00FF">
            <w:pPr>
              <w:numPr>
                <w:ilvl w:val="0"/>
                <w:numId w:val="33"/>
              </w:numPr>
              <w:spacing w:before="0" w:after="0" w:line="240" w:lineRule="auto"/>
              <w:jc w:val="both"/>
              <w:rPr>
                <w:rFonts w:eastAsia="Calibri" w:cstheme="minorHAnsi"/>
                <w:iCs/>
              </w:rPr>
            </w:pPr>
            <w:r w:rsidRPr="009627BF">
              <w:rPr>
                <w:rFonts w:eastAsia="Calibri" w:cstheme="minorHAnsi"/>
                <w:iCs/>
              </w:rPr>
              <w:t>Case studies on how information systems facilitate citizen engagement and feedback loops between government and the public.</w:t>
            </w:r>
          </w:p>
          <w:p w14:paraId="1009B0E8" w14:textId="77777777" w:rsidR="009627BF" w:rsidRPr="009627BF" w:rsidRDefault="009627BF" w:rsidP="009D00FF">
            <w:pPr>
              <w:ind w:left="360"/>
              <w:jc w:val="both"/>
              <w:rPr>
                <w:rFonts w:eastAsia="Calibri" w:cstheme="minorHAnsi"/>
                <w:b/>
                <w:bCs/>
                <w:iCs/>
                <w:lang w:val="el-GR"/>
              </w:rPr>
            </w:pPr>
            <w:r w:rsidRPr="009627BF">
              <w:rPr>
                <w:rFonts w:eastAsia="Calibri" w:cstheme="minorHAnsi"/>
                <w:b/>
                <w:bCs/>
                <w:iCs/>
                <w:lang w:val="el-GR"/>
              </w:rPr>
              <w:t>6. Open Government Data</w:t>
            </w:r>
          </w:p>
          <w:p w14:paraId="5ED46548" w14:textId="77777777" w:rsidR="009627BF" w:rsidRPr="009627BF" w:rsidRDefault="009627BF" w:rsidP="009D00FF">
            <w:pPr>
              <w:numPr>
                <w:ilvl w:val="0"/>
                <w:numId w:val="34"/>
              </w:numPr>
              <w:spacing w:before="0" w:after="0" w:line="240" w:lineRule="auto"/>
              <w:jc w:val="both"/>
              <w:rPr>
                <w:rFonts w:eastAsia="Calibri" w:cstheme="minorHAnsi"/>
                <w:iCs/>
              </w:rPr>
            </w:pPr>
            <w:r w:rsidRPr="009627BF">
              <w:rPr>
                <w:rFonts w:eastAsia="Calibri" w:cstheme="minorHAnsi"/>
                <w:iCs/>
              </w:rPr>
              <w:t>Importance of open data initiatives in empowering citizens and promoting transparency.</w:t>
            </w:r>
          </w:p>
          <w:p w14:paraId="153E736B" w14:textId="77777777" w:rsidR="009627BF" w:rsidRPr="009627BF" w:rsidRDefault="009627BF" w:rsidP="009D00FF">
            <w:pPr>
              <w:numPr>
                <w:ilvl w:val="0"/>
                <w:numId w:val="34"/>
              </w:numPr>
              <w:spacing w:before="0" w:after="0" w:line="240" w:lineRule="auto"/>
              <w:jc w:val="both"/>
              <w:rPr>
                <w:rFonts w:eastAsia="Calibri" w:cstheme="minorHAnsi"/>
                <w:iCs/>
              </w:rPr>
            </w:pPr>
            <w:r w:rsidRPr="009627BF">
              <w:rPr>
                <w:rFonts w:eastAsia="Calibri" w:cstheme="minorHAnsi"/>
                <w:b/>
                <w:bCs/>
                <w:iCs/>
              </w:rPr>
              <w:t>Data Sharing</w:t>
            </w:r>
            <w:r w:rsidRPr="009627BF">
              <w:rPr>
                <w:rFonts w:eastAsia="Calibri" w:cstheme="minorHAnsi"/>
                <w:iCs/>
              </w:rPr>
              <w:t>: Challenges and benefits of data sharing across government bodies, with discussions on privacy, security, and interoperability issues.</w:t>
            </w:r>
          </w:p>
          <w:p w14:paraId="17DE97CE" w14:textId="77777777" w:rsidR="009627BF" w:rsidRPr="009627BF" w:rsidRDefault="009627BF" w:rsidP="009D00FF">
            <w:pPr>
              <w:numPr>
                <w:ilvl w:val="0"/>
                <w:numId w:val="34"/>
              </w:numPr>
              <w:spacing w:before="0" w:after="0" w:line="240" w:lineRule="auto"/>
              <w:jc w:val="both"/>
              <w:rPr>
                <w:rFonts w:eastAsia="Calibri" w:cstheme="minorHAnsi"/>
                <w:iCs/>
              </w:rPr>
            </w:pPr>
            <w:r w:rsidRPr="009627BF">
              <w:rPr>
                <w:rFonts w:eastAsia="Calibri" w:cstheme="minorHAnsi"/>
                <w:iCs/>
              </w:rPr>
              <w:t>Real-world examples of open data projects and their societal impact.</w:t>
            </w:r>
          </w:p>
          <w:p w14:paraId="51727BB2"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lastRenderedPageBreak/>
              <w:t>7. Sustainability and Environmental Concerns in Government Information Systems</w:t>
            </w:r>
          </w:p>
          <w:p w14:paraId="30004EE8" w14:textId="77777777" w:rsidR="009627BF" w:rsidRPr="009627BF" w:rsidRDefault="009627BF" w:rsidP="009D00FF">
            <w:pPr>
              <w:numPr>
                <w:ilvl w:val="0"/>
                <w:numId w:val="35"/>
              </w:numPr>
              <w:spacing w:before="0" w:after="0" w:line="240" w:lineRule="auto"/>
              <w:jc w:val="both"/>
              <w:rPr>
                <w:rFonts w:eastAsia="Calibri" w:cstheme="minorHAnsi"/>
                <w:iCs/>
              </w:rPr>
            </w:pPr>
            <w:r w:rsidRPr="009627BF">
              <w:rPr>
                <w:rFonts w:eastAsia="Calibri" w:cstheme="minorHAnsi"/>
                <w:b/>
                <w:bCs/>
                <w:iCs/>
              </w:rPr>
              <w:t>Green IT Practices</w:t>
            </w:r>
            <w:r w:rsidRPr="009627BF">
              <w:rPr>
                <w:rFonts w:eastAsia="Calibri" w:cstheme="minorHAnsi"/>
                <w:iCs/>
              </w:rPr>
              <w:t>: Focus on energy-efficient data centers, e-waste management, and sustainable IT policies in the public sector.</w:t>
            </w:r>
          </w:p>
          <w:p w14:paraId="16DFDBB2" w14:textId="77777777" w:rsidR="009627BF" w:rsidRPr="009627BF" w:rsidRDefault="009627BF" w:rsidP="009D00FF">
            <w:pPr>
              <w:numPr>
                <w:ilvl w:val="0"/>
                <w:numId w:val="35"/>
              </w:numPr>
              <w:spacing w:before="0" w:after="0" w:line="240" w:lineRule="auto"/>
              <w:jc w:val="both"/>
              <w:rPr>
                <w:rFonts w:eastAsia="Calibri" w:cstheme="minorHAnsi"/>
                <w:iCs/>
              </w:rPr>
            </w:pPr>
            <w:r w:rsidRPr="009627BF">
              <w:rPr>
                <w:rFonts w:eastAsia="Calibri" w:cstheme="minorHAnsi"/>
                <w:b/>
                <w:bCs/>
                <w:iCs/>
              </w:rPr>
              <w:t>Information Systems for Environmental Monitoring</w:t>
            </w:r>
            <w:r w:rsidRPr="009627BF">
              <w:rPr>
                <w:rFonts w:eastAsia="Calibri" w:cstheme="minorHAnsi"/>
                <w:iCs/>
              </w:rPr>
              <w:t>: Systems for tracking sustainability goals, monitoring climate change impacts, and supporting environmental protection policies.</w:t>
            </w:r>
          </w:p>
          <w:p w14:paraId="24FC0519"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8. Problem-Solving and Decision-Making in Government IT</w:t>
            </w:r>
          </w:p>
          <w:p w14:paraId="735C43DB" w14:textId="77777777" w:rsidR="009627BF" w:rsidRPr="009627BF" w:rsidRDefault="009627BF" w:rsidP="009D00FF">
            <w:pPr>
              <w:numPr>
                <w:ilvl w:val="0"/>
                <w:numId w:val="36"/>
              </w:numPr>
              <w:spacing w:before="0" w:after="0" w:line="240" w:lineRule="auto"/>
              <w:jc w:val="both"/>
              <w:rPr>
                <w:rFonts w:eastAsia="Calibri" w:cstheme="minorHAnsi"/>
                <w:iCs/>
              </w:rPr>
            </w:pPr>
            <w:r w:rsidRPr="009627BF">
              <w:rPr>
                <w:rFonts w:eastAsia="Calibri" w:cstheme="minorHAnsi"/>
                <w:iCs/>
              </w:rPr>
              <w:t>Techniques for solving common challenges in government IT systems, such as ensuring interoperability between legacy systems, managing system scalability, and addressing user adoption barriers.</w:t>
            </w:r>
          </w:p>
          <w:p w14:paraId="35A4161B" w14:textId="77777777" w:rsidR="009627BF" w:rsidRPr="009627BF" w:rsidRDefault="009627BF" w:rsidP="009D00FF">
            <w:pPr>
              <w:numPr>
                <w:ilvl w:val="0"/>
                <w:numId w:val="36"/>
              </w:numPr>
              <w:spacing w:before="0" w:after="0" w:line="240" w:lineRule="auto"/>
              <w:jc w:val="both"/>
              <w:rPr>
                <w:rFonts w:eastAsia="Calibri" w:cstheme="minorHAnsi"/>
                <w:iCs/>
              </w:rPr>
            </w:pPr>
            <w:r w:rsidRPr="009627BF">
              <w:rPr>
                <w:rFonts w:eastAsia="Calibri" w:cstheme="minorHAnsi"/>
                <w:iCs/>
              </w:rPr>
              <w:t>Case studies of government IT projects with a focus on troubleshooting and risk management.</w:t>
            </w:r>
          </w:p>
          <w:p w14:paraId="72F0D2DC" w14:textId="77777777" w:rsidR="009627BF" w:rsidRPr="009627BF" w:rsidRDefault="009627BF" w:rsidP="009D00FF">
            <w:pPr>
              <w:ind w:left="360"/>
              <w:jc w:val="both"/>
              <w:rPr>
                <w:rFonts w:eastAsia="Calibri" w:cstheme="minorHAnsi"/>
                <w:b/>
                <w:bCs/>
                <w:iCs/>
              </w:rPr>
            </w:pPr>
            <w:r w:rsidRPr="009627BF">
              <w:rPr>
                <w:rFonts w:eastAsia="Calibri" w:cstheme="minorHAnsi"/>
                <w:b/>
                <w:bCs/>
                <w:iCs/>
              </w:rPr>
              <w:t>9. Project-Based Learning and Capstone Project</w:t>
            </w:r>
          </w:p>
          <w:p w14:paraId="1BD645F3" w14:textId="77777777" w:rsidR="009627BF" w:rsidRPr="009627BF" w:rsidRDefault="009627BF" w:rsidP="009D00FF">
            <w:pPr>
              <w:numPr>
                <w:ilvl w:val="0"/>
                <w:numId w:val="37"/>
              </w:numPr>
              <w:spacing w:before="0" w:after="0" w:line="240" w:lineRule="auto"/>
              <w:jc w:val="both"/>
              <w:rPr>
                <w:rFonts w:eastAsia="Calibri" w:cstheme="minorHAnsi"/>
                <w:iCs/>
                <w:lang w:val="el-GR"/>
              </w:rPr>
            </w:pPr>
            <w:r w:rsidRPr="009627BF">
              <w:rPr>
                <w:rFonts w:eastAsia="Calibri" w:cstheme="minorHAnsi"/>
                <w:b/>
                <w:bCs/>
                <w:iCs/>
              </w:rPr>
              <w:t>Capstone Project</w:t>
            </w:r>
            <w:r w:rsidRPr="009627BF">
              <w:rPr>
                <w:rFonts w:eastAsia="Calibri" w:cstheme="minorHAnsi"/>
                <w:iCs/>
              </w:rPr>
              <w:t xml:space="preserve">: Students work on a real-world project involving government information systems. </w:t>
            </w:r>
            <w:r w:rsidRPr="009627BF">
              <w:rPr>
                <w:rFonts w:eastAsia="Calibri" w:cstheme="minorHAnsi"/>
                <w:iCs/>
                <w:lang w:val="el-GR"/>
              </w:rPr>
              <w:t>Examples of potential projects include:</w:t>
            </w:r>
          </w:p>
          <w:p w14:paraId="064630DB" w14:textId="77777777" w:rsidR="009627BF" w:rsidRPr="009627BF" w:rsidRDefault="009627BF" w:rsidP="009D00FF">
            <w:pPr>
              <w:numPr>
                <w:ilvl w:val="1"/>
                <w:numId w:val="37"/>
              </w:numPr>
              <w:spacing w:before="0" w:after="0" w:line="240" w:lineRule="auto"/>
              <w:jc w:val="both"/>
              <w:rPr>
                <w:rFonts w:eastAsia="Calibri" w:cstheme="minorHAnsi"/>
                <w:iCs/>
              </w:rPr>
            </w:pPr>
            <w:r w:rsidRPr="009627BF">
              <w:rPr>
                <w:rFonts w:eastAsia="Calibri" w:cstheme="minorHAnsi"/>
                <w:iCs/>
              </w:rPr>
              <w:t>Designing a new e-government service.</w:t>
            </w:r>
          </w:p>
          <w:p w14:paraId="4DCCF02A" w14:textId="77777777" w:rsidR="009627BF" w:rsidRPr="009627BF" w:rsidRDefault="009627BF" w:rsidP="009D00FF">
            <w:pPr>
              <w:numPr>
                <w:ilvl w:val="1"/>
                <w:numId w:val="37"/>
              </w:numPr>
              <w:spacing w:before="0" w:after="0" w:line="240" w:lineRule="auto"/>
              <w:jc w:val="both"/>
              <w:rPr>
                <w:rFonts w:eastAsia="Calibri" w:cstheme="minorHAnsi"/>
                <w:iCs/>
              </w:rPr>
            </w:pPr>
            <w:r w:rsidRPr="009627BF">
              <w:rPr>
                <w:rFonts w:eastAsia="Calibri" w:cstheme="minorHAnsi"/>
                <w:iCs/>
              </w:rPr>
              <w:t>Conducting a cybersecurity risk assessment for a public sector organization.</w:t>
            </w:r>
          </w:p>
          <w:p w14:paraId="4A265459" w14:textId="77777777" w:rsidR="009627BF" w:rsidRPr="009627BF" w:rsidRDefault="009627BF" w:rsidP="009D00FF">
            <w:pPr>
              <w:numPr>
                <w:ilvl w:val="1"/>
                <w:numId w:val="37"/>
              </w:numPr>
              <w:spacing w:before="0" w:after="0" w:line="240" w:lineRule="auto"/>
              <w:jc w:val="both"/>
              <w:rPr>
                <w:rFonts w:eastAsia="Calibri" w:cstheme="minorHAnsi"/>
                <w:iCs/>
              </w:rPr>
            </w:pPr>
            <w:r w:rsidRPr="009627BF">
              <w:rPr>
                <w:rFonts w:eastAsia="Calibri" w:cstheme="minorHAnsi"/>
                <w:iCs/>
              </w:rPr>
              <w:t>Developing a proposal for a smart city infrastructure system.</w:t>
            </w:r>
          </w:p>
          <w:p w14:paraId="3B7EB30C" w14:textId="77777777" w:rsidR="009627BF" w:rsidRPr="009627BF" w:rsidRDefault="009627BF" w:rsidP="009D00FF">
            <w:pPr>
              <w:numPr>
                <w:ilvl w:val="0"/>
                <w:numId w:val="37"/>
              </w:numPr>
              <w:spacing w:before="0" w:after="0" w:line="240" w:lineRule="auto"/>
              <w:jc w:val="both"/>
              <w:rPr>
                <w:rFonts w:asciiTheme="majorBidi" w:eastAsia="Calibri" w:hAnsiTheme="majorBidi" w:cstheme="majorBidi"/>
                <w:iCs/>
              </w:rPr>
            </w:pPr>
            <w:r w:rsidRPr="009627BF">
              <w:rPr>
                <w:rFonts w:eastAsia="Calibri" w:cstheme="minorHAnsi"/>
                <w:iCs/>
              </w:rPr>
              <w:t>The project will require students to apply problem-solving, technical, and strategic skills learned throughout the course.</w:t>
            </w:r>
          </w:p>
        </w:tc>
      </w:tr>
    </w:tbl>
    <w:p w14:paraId="6A084B0F" w14:textId="77777777" w:rsidR="009627BF" w:rsidRPr="009627BF" w:rsidRDefault="009627BF" w:rsidP="00693835">
      <w:pPr>
        <w:widowControl w:val="0"/>
        <w:numPr>
          <w:ilvl w:val="0"/>
          <w:numId w:val="89"/>
        </w:numPr>
        <w:autoSpaceDE w:val="0"/>
        <w:autoSpaceDN w:val="0"/>
        <w:adjustRightInd w:val="0"/>
        <w:spacing w:before="120"/>
        <w:ind w:left="357" w:hanging="357"/>
        <w:rPr>
          <w:rFonts w:ascii="Calibri" w:hAnsi="Calibri" w:cs="Arial"/>
          <w:b/>
          <w:sz w:val="22"/>
          <w:szCs w:val="22"/>
        </w:rPr>
      </w:pPr>
      <w:r w:rsidRPr="009627BF">
        <w:rPr>
          <w:b/>
          <w:sz w:val="22"/>
          <w:szCs w:val="22"/>
          <w:lang w:val="en"/>
        </w:rPr>
        <w:lastRenderedPageBreak/>
        <w:t>TEACHING AND LEARNING METHODS - ASSESSMENT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5"/>
      </w:tblGrid>
      <w:tr w:rsidR="009627BF" w:rsidRPr="009627BF" w14:paraId="61E32624" w14:textId="77777777" w:rsidTr="00D95F8C">
        <w:tc>
          <w:tcPr>
            <w:tcW w:w="3306" w:type="dxa"/>
            <w:shd w:val="clear" w:color="auto" w:fill="DEEAF6" w:themeFill="accent1" w:themeFillTint="33"/>
          </w:tcPr>
          <w:p w14:paraId="5B346D6B" w14:textId="77777777" w:rsidR="009627BF" w:rsidRPr="009627BF" w:rsidRDefault="009627BF" w:rsidP="009627BF">
            <w:pPr>
              <w:rPr>
                <w:rFonts w:ascii="Calibri" w:hAnsi="Calibri" w:cs="Arial"/>
                <w:b/>
              </w:rPr>
            </w:pPr>
            <w:r w:rsidRPr="009627BF">
              <w:rPr>
                <w:b/>
                <w:lang w:val="en"/>
              </w:rPr>
              <w:t>HOW TO DELIVER</w:t>
            </w:r>
            <w:r w:rsidRPr="009627BF">
              <w:rPr>
                <w:b/>
                <w:lang w:val="en"/>
              </w:rPr>
              <w:br/>
            </w:r>
            <w:r w:rsidRPr="009627BF">
              <w:rPr>
                <w:i/>
                <w:sz w:val="16"/>
                <w:szCs w:val="16"/>
                <w:lang w:val="en"/>
              </w:rPr>
              <w:t>Face-to-face, Distance learning, etc.</w:t>
            </w:r>
          </w:p>
        </w:tc>
        <w:tc>
          <w:tcPr>
            <w:tcW w:w="6045" w:type="dxa"/>
          </w:tcPr>
          <w:p w14:paraId="05567C17" w14:textId="77777777" w:rsidR="009627BF" w:rsidRPr="009627BF" w:rsidRDefault="009627BF" w:rsidP="009627BF">
            <w:pPr>
              <w:rPr>
                <w:rFonts w:asciiTheme="majorBidi" w:eastAsia="Calibri" w:hAnsiTheme="majorBidi" w:cstheme="majorBidi"/>
                <w:iCs/>
              </w:rPr>
            </w:pPr>
            <w:r w:rsidRPr="009627BF">
              <w:rPr>
                <w:rFonts w:asciiTheme="majorBidi" w:eastAsia="Calibri" w:hAnsiTheme="majorBidi" w:cstheme="majorBidi"/>
                <w:iCs/>
              </w:rPr>
              <w:t xml:space="preserve">Distance Learning </w:t>
            </w:r>
          </w:p>
        </w:tc>
      </w:tr>
      <w:tr w:rsidR="009627BF" w:rsidRPr="009627BF" w14:paraId="4A99BD21" w14:textId="77777777" w:rsidTr="00D95F8C">
        <w:tc>
          <w:tcPr>
            <w:tcW w:w="3306" w:type="dxa"/>
            <w:shd w:val="clear" w:color="auto" w:fill="DEEAF6" w:themeFill="accent1" w:themeFillTint="33"/>
          </w:tcPr>
          <w:p w14:paraId="623B1E39" w14:textId="77777777" w:rsidR="009627BF" w:rsidRPr="009627BF" w:rsidRDefault="009627BF" w:rsidP="009627BF">
            <w:pPr>
              <w:rPr>
                <w:rFonts w:ascii="Calibri" w:hAnsi="Calibri" w:cs="Arial"/>
                <w:i/>
                <w:sz w:val="16"/>
                <w:szCs w:val="16"/>
              </w:rPr>
            </w:pPr>
            <w:r w:rsidRPr="009627BF">
              <w:rPr>
                <w:b/>
                <w:lang w:val="en"/>
              </w:rPr>
              <w:t>USE OF INFORMATION AND COMMUNICATION TECHNOLOGIES</w:t>
            </w:r>
            <w:r w:rsidRPr="009627BF">
              <w:rPr>
                <w:b/>
                <w:lang w:val="en"/>
              </w:rPr>
              <w:br/>
            </w:r>
            <w:r w:rsidRPr="009627BF">
              <w:rPr>
                <w:i/>
                <w:sz w:val="16"/>
                <w:szCs w:val="16"/>
                <w:lang w:val="en"/>
              </w:rPr>
              <w:t>Use of ICT in Teaching, Laboratory Education, Communication with students</w:t>
            </w:r>
          </w:p>
        </w:tc>
        <w:tc>
          <w:tcPr>
            <w:tcW w:w="6045" w:type="dxa"/>
            <w:tcBorders>
              <w:bottom w:val="single" w:sz="4" w:space="0" w:color="auto"/>
            </w:tcBorders>
          </w:tcPr>
          <w:p w14:paraId="1103672C" w14:textId="77777777" w:rsidR="009627BF" w:rsidRPr="009627BF" w:rsidRDefault="009627BF" w:rsidP="009627BF">
            <w:pPr>
              <w:rPr>
                <w:rFonts w:ascii="Calibri" w:hAnsi="Calibri" w:cs="Arial"/>
                <w:b/>
              </w:rPr>
            </w:pPr>
            <w:r w:rsidRPr="009627BF">
              <w:rPr>
                <w:rFonts w:ascii="Calibri" w:hAnsi="Calibri" w:cs="Arial"/>
                <w:b/>
              </w:rPr>
              <w:t>Use of Moodle, eclass LMS</w:t>
            </w:r>
          </w:p>
        </w:tc>
      </w:tr>
      <w:tr w:rsidR="009627BF" w:rsidRPr="009627BF" w14:paraId="1A04C8A7" w14:textId="77777777" w:rsidTr="00D95F8C">
        <w:tc>
          <w:tcPr>
            <w:tcW w:w="3306" w:type="dxa"/>
            <w:tcBorders>
              <w:bottom w:val="single" w:sz="4" w:space="0" w:color="auto"/>
            </w:tcBorders>
            <w:shd w:val="clear" w:color="auto" w:fill="DEEAF6" w:themeFill="accent1" w:themeFillTint="33"/>
          </w:tcPr>
          <w:p w14:paraId="06F97308" w14:textId="77777777" w:rsidR="009627BF" w:rsidRPr="009627BF" w:rsidRDefault="009627BF" w:rsidP="009627BF">
            <w:pPr>
              <w:rPr>
                <w:rFonts w:ascii="Calibri" w:hAnsi="Calibri" w:cs="Arial"/>
                <w:b/>
              </w:rPr>
            </w:pPr>
            <w:r w:rsidRPr="009627BF">
              <w:rPr>
                <w:b/>
                <w:lang w:val="en"/>
              </w:rPr>
              <w:t>TEACHING ORGANIZATION</w:t>
            </w:r>
          </w:p>
          <w:p w14:paraId="2ABEBDCB" w14:textId="77777777" w:rsidR="009627BF" w:rsidRPr="009627BF" w:rsidRDefault="009627BF" w:rsidP="009627BF">
            <w:pPr>
              <w:jc w:val="both"/>
              <w:rPr>
                <w:rFonts w:ascii="Calibri" w:hAnsi="Calibri" w:cs="Arial"/>
                <w:i/>
                <w:sz w:val="16"/>
                <w:szCs w:val="16"/>
              </w:rPr>
            </w:pPr>
            <w:r w:rsidRPr="009627BF">
              <w:rPr>
                <w:i/>
                <w:sz w:val="16"/>
                <w:szCs w:val="16"/>
                <w:lang w:val="en"/>
              </w:rPr>
              <w:t>The way and methods of teaching are described in detail</w:t>
            </w:r>
            <w:r w:rsidRPr="009627BF">
              <w:rPr>
                <w:i/>
                <w:sz w:val="16"/>
                <w:szCs w:val="16"/>
              </w:rPr>
              <w:t>s</w:t>
            </w:r>
          </w:p>
        </w:tc>
        <w:tc>
          <w:tcPr>
            <w:tcW w:w="6045" w:type="dxa"/>
            <w:tcBorders>
              <w:bottom w:val="single" w:sz="4" w:space="0" w:color="auto"/>
            </w:tcBorders>
          </w:tcPr>
          <w:tbl>
            <w:tblPr>
              <w:tblStyle w:val="TableGrid34"/>
              <w:tblW w:w="0" w:type="auto"/>
              <w:tblLook w:val="04A0" w:firstRow="1" w:lastRow="0" w:firstColumn="1" w:lastColumn="0" w:noHBand="0" w:noVBand="1"/>
            </w:tblPr>
            <w:tblGrid>
              <w:gridCol w:w="2263"/>
              <w:gridCol w:w="2288"/>
            </w:tblGrid>
            <w:tr w:rsidR="009627BF" w:rsidRPr="009627BF" w14:paraId="7569CAEB" w14:textId="77777777" w:rsidTr="00D95F8C">
              <w:tc>
                <w:tcPr>
                  <w:tcW w:w="2263" w:type="dxa"/>
                  <w:shd w:val="clear" w:color="auto" w:fill="DEEAF6" w:themeFill="accent1" w:themeFillTint="33"/>
                  <w:vAlign w:val="center"/>
                </w:tcPr>
                <w:p w14:paraId="7283DDF3" w14:textId="77777777" w:rsidR="009627BF" w:rsidRPr="009627BF" w:rsidRDefault="009627BF" w:rsidP="009627BF">
                  <w:pPr>
                    <w:jc w:val="center"/>
                    <w:rPr>
                      <w:rFonts w:cstheme="minorHAnsi"/>
                      <w:b/>
                      <w:i/>
                    </w:rPr>
                  </w:pPr>
                  <w:r w:rsidRPr="009627BF">
                    <w:rPr>
                      <w:rFonts w:cstheme="minorHAnsi"/>
                      <w:b/>
                      <w:i/>
                      <w:lang w:val="en"/>
                    </w:rPr>
                    <w:t>Activity</w:t>
                  </w:r>
                </w:p>
              </w:tc>
              <w:tc>
                <w:tcPr>
                  <w:tcW w:w="2288" w:type="dxa"/>
                  <w:shd w:val="clear" w:color="auto" w:fill="DEEAF6" w:themeFill="accent1" w:themeFillTint="33"/>
                  <w:vAlign w:val="center"/>
                </w:tcPr>
                <w:p w14:paraId="47E69EE0" w14:textId="77777777" w:rsidR="009627BF" w:rsidRPr="009627BF" w:rsidRDefault="009627BF" w:rsidP="009627BF">
                  <w:pPr>
                    <w:jc w:val="center"/>
                    <w:rPr>
                      <w:rFonts w:cstheme="minorHAnsi"/>
                      <w:b/>
                      <w:i/>
                    </w:rPr>
                  </w:pPr>
                  <w:r w:rsidRPr="009627BF">
                    <w:rPr>
                      <w:rFonts w:cstheme="minorHAnsi"/>
                      <w:b/>
                      <w:i/>
                      <w:lang w:val="en"/>
                    </w:rPr>
                    <w:t>Semester Workload</w:t>
                  </w:r>
                </w:p>
              </w:tc>
            </w:tr>
            <w:tr w:rsidR="009627BF" w:rsidRPr="009627BF" w14:paraId="3C01B875" w14:textId="77777777" w:rsidTr="00D95F8C">
              <w:tc>
                <w:tcPr>
                  <w:tcW w:w="2263" w:type="dxa"/>
                </w:tcPr>
                <w:p w14:paraId="769A8783" w14:textId="77777777" w:rsidR="009627BF" w:rsidRPr="009627BF" w:rsidRDefault="009627BF" w:rsidP="009627BF">
                  <w:pPr>
                    <w:rPr>
                      <w:rFonts w:cstheme="minorHAnsi"/>
                      <w:iCs/>
                    </w:rPr>
                  </w:pPr>
                  <w:r w:rsidRPr="009627BF">
                    <w:rPr>
                      <w:rFonts w:cstheme="minorHAnsi"/>
                      <w:iCs/>
                    </w:rPr>
                    <w:t>Online lectures – webinars</w:t>
                  </w:r>
                </w:p>
              </w:tc>
              <w:tc>
                <w:tcPr>
                  <w:tcW w:w="2288" w:type="dxa"/>
                </w:tcPr>
                <w:p w14:paraId="214DAD65" w14:textId="77777777" w:rsidR="009627BF" w:rsidRPr="009627BF" w:rsidRDefault="009627BF" w:rsidP="009627BF">
                  <w:pPr>
                    <w:jc w:val="center"/>
                    <w:rPr>
                      <w:rFonts w:cstheme="minorHAnsi"/>
                    </w:rPr>
                  </w:pPr>
                  <w:r w:rsidRPr="009627BF">
                    <w:rPr>
                      <w:rFonts w:cstheme="minorHAnsi"/>
                    </w:rPr>
                    <w:t>26</w:t>
                  </w:r>
                </w:p>
              </w:tc>
            </w:tr>
            <w:tr w:rsidR="009627BF" w:rsidRPr="009627BF" w14:paraId="50771895" w14:textId="77777777" w:rsidTr="00D95F8C">
              <w:tc>
                <w:tcPr>
                  <w:tcW w:w="2263" w:type="dxa"/>
                  <w:shd w:val="clear" w:color="auto" w:fill="auto"/>
                </w:tcPr>
                <w:p w14:paraId="290E4642" w14:textId="77777777" w:rsidR="009627BF" w:rsidRPr="009627BF" w:rsidRDefault="009627BF" w:rsidP="009627BF">
                  <w:pPr>
                    <w:rPr>
                      <w:rFonts w:cstheme="minorHAnsi"/>
                      <w:iCs/>
                    </w:rPr>
                  </w:pPr>
                  <w:r w:rsidRPr="009627BF">
                    <w:rPr>
                      <w:rFonts w:cstheme="minorHAnsi"/>
                      <w:iCs/>
                    </w:rPr>
                    <w:t>Study hours</w:t>
                  </w:r>
                </w:p>
              </w:tc>
              <w:tc>
                <w:tcPr>
                  <w:tcW w:w="2288" w:type="dxa"/>
                </w:tcPr>
                <w:p w14:paraId="23AA1F14" w14:textId="77777777" w:rsidR="009627BF" w:rsidRPr="009627BF" w:rsidRDefault="009627BF" w:rsidP="009627BF">
                  <w:pPr>
                    <w:jc w:val="center"/>
                    <w:rPr>
                      <w:rFonts w:cstheme="minorHAnsi"/>
                      <w:lang w:val="el-GR"/>
                    </w:rPr>
                  </w:pPr>
                  <w:r w:rsidRPr="009627BF">
                    <w:rPr>
                      <w:rFonts w:cstheme="minorHAnsi"/>
                      <w:lang w:val="el-GR"/>
                    </w:rPr>
                    <w:t>5</w:t>
                  </w:r>
                  <w:r w:rsidRPr="009627BF">
                    <w:rPr>
                      <w:rFonts w:cstheme="minorHAnsi"/>
                    </w:rPr>
                    <w:t>0</w:t>
                  </w:r>
                </w:p>
              </w:tc>
            </w:tr>
            <w:tr w:rsidR="009627BF" w:rsidRPr="009627BF" w14:paraId="49B42699" w14:textId="77777777" w:rsidTr="00D95F8C">
              <w:tc>
                <w:tcPr>
                  <w:tcW w:w="2263" w:type="dxa"/>
                  <w:shd w:val="clear" w:color="auto" w:fill="auto"/>
                </w:tcPr>
                <w:p w14:paraId="03F6EF90" w14:textId="77777777" w:rsidR="009627BF" w:rsidRPr="009627BF" w:rsidRDefault="009627BF" w:rsidP="009627BF">
                  <w:pPr>
                    <w:rPr>
                      <w:rFonts w:cstheme="minorHAnsi"/>
                      <w:iCs/>
                    </w:rPr>
                  </w:pPr>
                  <w:r w:rsidRPr="009627BF">
                    <w:rPr>
                      <w:rFonts w:cstheme="minorHAnsi"/>
                      <w:iCs/>
                    </w:rPr>
                    <w:t xml:space="preserve">Assignments </w:t>
                  </w:r>
                </w:p>
              </w:tc>
              <w:tc>
                <w:tcPr>
                  <w:tcW w:w="2288" w:type="dxa"/>
                </w:tcPr>
                <w:p w14:paraId="33511C37" w14:textId="77777777" w:rsidR="009627BF" w:rsidRPr="009627BF" w:rsidRDefault="009627BF" w:rsidP="009627BF">
                  <w:pPr>
                    <w:jc w:val="center"/>
                    <w:rPr>
                      <w:rFonts w:cstheme="minorHAnsi"/>
                      <w:lang w:val="el-GR"/>
                    </w:rPr>
                  </w:pPr>
                  <w:r w:rsidRPr="009627BF">
                    <w:rPr>
                      <w:rFonts w:cstheme="minorHAnsi"/>
                      <w:lang w:val="el-GR"/>
                    </w:rPr>
                    <w:t>50</w:t>
                  </w:r>
                </w:p>
              </w:tc>
            </w:tr>
            <w:tr w:rsidR="009627BF" w:rsidRPr="009627BF" w14:paraId="53826F9F" w14:textId="77777777" w:rsidTr="00D95F8C">
              <w:tc>
                <w:tcPr>
                  <w:tcW w:w="2263" w:type="dxa"/>
                </w:tcPr>
                <w:p w14:paraId="1F399366" w14:textId="77777777" w:rsidR="009627BF" w:rsidRPr="009627BF" w:rsidRDefault="009627BF" w:rsidP="009627BF">
                  <w:pPr>
                    <w:jc w:val="right"/>
                    <w:rPr>
                      <w:rFonts w:cstheme="minorHAnsi"/>
                      <w:b/>
                      <w:bCs/>
                      <w:iCs/>
                      <w:lang w:val="el-GR"/>
                    </w:rPr>
                  </w:pPr>
                  <w:r w:rsidRPr="009627BF">
                    <w:rPr>
                      <w:rFonts w:cstheme="minorHAnsi"/>
                      <w:b/>
                      <w:bCs/>
                      <w:lang w:val="en"/>
                    </w:rPr>
                    <w:t>Course Total</w:t>
                  </w:r>
                </w:p>
              </w:tc>
              <w:tc>
                <w:tcPr>
                  <w:tcW w:w="2288" w:type="dxa"/>
                  <w:vAlign w:val="center"/>
                </w:tcPr>
                <w:p w14:paraId="7ED88565" w14:textId="77777777" w:rsidR="009627BF" w:rsidRPr="009627BF" w:rsidRDefault="009627BF" w:rsidP="009627BF">
                  <w:pPr>
                    <w:jc w:val="center"/>
                    <w:rPr>
                      <w:rFonts w:cstheme="minorHAnsi"/>
                      <w:b/>
                      <w:i/>
                    </w:rPr>
                  </w:pPr>
                  <w:r w:rsidRPr="009627BF">
                    <w:rPr>
                      <w:rFonts w:cstheme="minorHAnsi"/>
                      <w:b/>
                      <w:i/>
                    </w:rPr>
                    <w:t xml:space="preserve">126 </w:t>
                  </w:r>
                </w:p>
              </w:tc>
            </w:tr>
          </w:tbl>
          <w:p w14:paraId="4E011162" w14:textId="77777777" w:rsidR="009627BF" w:rsidRPr="009627BF" w:rsidRDefault="009627BF" w:rsidP="009627BF">
            <w:pPr>
              <w:rPr>
                <w:rFonts w:ascii="Tahoma" w:hAnsi="Tahoma" w:cs="Tahoma"/>
              </w:rPr>
            </w:pPr>
          </w:p>
        </w:tc>
      </w:tr>
      <w:tr w:rsidR="009627BF" w:rsidRPr="009627BF" w14:paraId="0CFC9962" w14:textId="77777777" w:rsidTr="00D95F8C">
        <w:tc>
          <w:tcPr>
            <w:tcW w:w="3306" w:type="dxa"/>
            <w:shd w:val="clear" w:color="auto" w:fill="DEEAF6" w:themeFill="accent1" w:themeFillTint="33"/>
          </w:tcPr>
          <w:p w14:paraId="44925F4C" w14:textId="77777777" w:rsidR="009627BF" w:rsidRPr="009627BF" w:rsidRDefault="009627BF" w:rsidP="009627BF">
            <w:pPr>
              <w:rPr>
                <w:rFonts w:ascii="Calibri" w:hAnsi="Calibri" w:cs="Arial"/>
                <w:b/>
              </w:rPr>
            </w:pPr>
            <w:r w:rsidRPr="009627BF">
              <w:rPr>
                <w:b/>
                <w:lang w:val="en"/>
              </w:rPr>
              <w:t xml:space="preserve">STUDENT EVALUATION </w:t>
            </w:r>
          </w:p>
          <w:p w14:paraId="3E5EBC07" w14:textId="77777777" w:rsidR="009627BF" w:rsidRPr="009627BF" w:rsidRDefault="009627BF" w:rsidP="009627BF">
            <w:pPr>
              <w:jc w:val="both"/>
              <w:rPr>
                <w:rFonts w:ascii="Calibri" w:hAnsi="Calibri" w:cs="Arial"/>
                <w:i/>
                <w:sz w:val="16"/>
                <w:szCs w:val="16"/>
              </w:rPr>
            </w:pPr>
            <w:r w:rsidRPr="009627BF">
              <w:rPr>
                <w:i/>
                <w:sz w:val="16"/>
                <w:szCs w:val="16"/>
                <w:lang w:val="en"/>
              </w:rPr>
              <w:t>Description of the evaluation process</w:t>
            </w:r>
          </w:p>
          <w:p w14:paraId="53603514" w14:textId="77777777" w:rsidR="009627BF" w:rsidRPr="009627BF" w:rsidRDefault="009627BF" w:rsidP="009627BF">
            <w:pPr>
              <w:jc w:val="both"/>
              <w:rPr>
                <w:rFonts w:ascii="Calibri" w:hAnsi="Calibri" w:cs="Arial"/>
                <w:i/>
                <w:sz w:val="16"/>
                <w:szCs w:val="16"/>
              </w:rPr>
            </w:pPr>
          </w:p>
        </w:tc>
        <w:tc>
          <w:tcPr>
            <w:tcW w:w="6045" w:type="dxa"/>
            <w:tcBorders>
              <w:bottom w:val="single" w:sz="4" w:space="0" w:color="auto"/>
            </w:tcBorders>
          </w:tcPr>
          <w:p w14:paraId="2CE1269F" w14:textId="77777777" w:rsidR="009627BF" w:rsidRPr="009627BF" w:rsidRDefault="009627BF" w:rsidP="009627BF">
            <w:pPr>
              <w:rPr>
                <w:rFonts w:cstheme="minorHAnsi"/>
              </w:rPr>
            </w:pPr>
            <w:r w:rsidRPr="009627BF">
              <w:rPr>
                <w:rFonts w:cstheme="minorHAnsi"/>
              </w:rPr>
              <w:t>Written assignment.  The work includes, among others, the following:</w:t>
            </w:r>
          </w:p>
          <w:p w14:paraId="549359E2" w14:textId="77777777" w:rsidR="009627BF" w:rsidRPr="009627BF" w:rsidRDefault="009627BF" w:rsidP="00324F3B">
            <w:pPr>
              <w:numPr>
                <w:ilvl w:val="0"/>
                <w:numId w:val="21"/>
              </w:numPr>
              <w:spacing w:before="0"/>
              <w:contextualSpacing/>
              <w:rPr>
                <w:rFonts w:cstheme="minorHAnsi"/>
              </w:rPr>
            </w:pPr>
            <w:r w:rsidRPr="009627BF">
              <w:rPr>
                <w:rFonts w:cstheme="minorHAnsi"/>
              </w:rPr>
              <w:t xml:space="preserve">Studying a real case from the domain of electronic government </w:t>
            </w:r>
          </w:p>
          <w:p w14:paraId="33EC0ED1" w14:textId="77777777" w:rsidR="009627BF" w:rsidRPr="009627BF" w:rsidRDefault="009627BF" w:rsidP="00324F3B">
            <w:pPr>
              <w:numPr>
                <w:ilvl w:val="0"/>
                <w:numId w:val="21"/>
              </w:numPr>
              <w:spacing w:before="0"/>
              <w:contextualSpacing/>
              <w:rPr>
                <w:rFonts w:cstheme="minorHAnsi"/>
              </w:rPr>
            </w:pPr>
            <w:r w:rsidRPr="009627BF">
              <w:rPr>
                <w:rFonts w:cstheme="minorHAnsi"/>
              </w:rPr>
              <w:t xml:space="preserve">Evaluate alternatives and problems presented and propose a feasible solution. </w:t>
            </w:r>
          </w:p>
          <w:p w14:paraId="020127FE" w14:textId="77777777" w:rsidR="009627BF" w:rsidRPr="009627BF" w:rsidRDefault="009627BF" w:rsidP="009D00FF">
            <w:pPr>
              <w:numPr>
                <w:ilvl w:val="0"/>
                <w:numId w:val="21"/>
              </w:numPr>
              <w:spacing w:before="0"/>
              <w:contextualSpacing/>
              <w:jc w:val="both"/>
              <w:rPr>
                <w:rFonts w:cstheme="minorHAnsi"/>
              </w:rPr>
            </w:pPr>
            <w:r w:rsidRPr="009627BF">
              <w:rPr>
                <w:rFonts w:cstheme="minorHAnsi"/>
              </w:rPr>
              <w:lastRenderedPageBreak/>
              <w:t>Study of literature in order to understand the challenges, problems, risks, etc. resulting from the application of technology.</w:t>
            </w:r>
          </w:p>
          <w:p w14:paraId="0167FA5E" w14:textId="77777777" w:rsidR="009627BF" w:rsidRPr="009627BF" w:rsidRDefault="009627BF" w:rsidP="009D00FF">
            <w:pPr>
              <w:jc w:val="both"/>
              <w:rPr>
                <w:rFonts w:ascii="Calibri" w:hAnsi="Calibri" w:cs="Arial"/>
              </w:rPr>
            </w:pPr>
            <w:r w:rsidRPr="009627BF">
              <w:rPr>
                <w:rFonts w:cstheme="minorHAnsi"/>
              </w:rPr>
              <w:t>Presentation of the assignment at the classroom</w:t>
            </w:r>
          </w:p>
        </w:tc>
      </w:tr>
    </w:tbl>
    <w:p w14:paraId="5194F5AC" w14:textId="77777777" w:rsidR="009627BF" w:rsidRPr="009627BF" w:rsidRDefault="009627BF" w:rsidP="00693835">
      <w:pPr>
        <w:widowControl w:val="0"/>
        <w:numPr>
          <w:ilvl w:val="0"/>
          <w:numId w:val="89"/>
        </w:numPr>
        <w:autoSpaceDE w:val="0"/>
        <w:autoSpaceDN w:val="0"/>
        <w:adjustRightInd w:val="0"/>
        <w:spacing w:before="240"/>
        <w:ind w:left="357" w:hanging="357"/>
        <w:rPr>
          <w:rFonts w:ascii="Calibri" w:hAnsi="Calibri" w:cs="Arial"/>
          <w:b/>
          <w:sz w:val="22"/>
          <w:szCs w:val="22"/>
        </w:rPr>
      </w:pPr>
      <w:r w:rsidRPr="009627BF">
        <w:rPr>
          <w:b/>
          <w:sz w:val="22"/>
          <w:szCs w:val="22"/>
          <w:lang w:val="en"/>
        </w:rPr>
        <w:lastRenderedPageBreak/>
        <w:t>RECOMMENDED-BIBLIOGRAPHY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312FC84C" w14:textId="77777777" w:rsidTr="00D95F8C">
        <w:tc>
          <w:tcPr>
            <w:tcW w:w="9351" w:type="dxa"/>
          </w:tcPr>
          <w:p w14:paraId="5AA1B396" w14:textId="77777777" w:rsidR="009627BF" w:rsidRPr="009627BF" w:rsidRDefault="009627BF" w:rsidP="009627BF">
            <w:pPr>
              <w:contextualSpacing/>
              <w:jc w:val="both"/>
              <w:rPr>
                <w:rFonts w:cstheme="minorHAnsi"/>
                <w:i/>
                <w:lang w:val="en"/>
              </w:rPr>
            </w:pPr>
            <w:r w:rsidRPr="009627BF">
              <w:rPr>
                <w:rFonts w:cstheme="minorHAnsi"/>
                <w:i/>
                <w:lang w:val="en"/>
              </w:rPr>
              <w:t>- Suggested Bibliography:</w:t>
            </w:r>
          </w:p>
          <w:p w14:paraId="08736753" w14:textId="77777777" w:rsidR="009627BF" w:rsidRPr="009627BF" w:rsidRDefault="009627BF" w:rsidP="00693835">
            <w:pPr>
              <w:numPr>
                <w:ilvl w:val="0"/>
                <w:numId w:val="38"/>
              </w:numPr>
              <w:spacing w:before="0"/>
              <w:contextualSpacing/>
              <w:jc w:val="both"/>
              <w:rPr>
                <w:rFonts w:cstheme="minorHAnsi"/>
              </w:rPr>
            </w:pPr>
            <w:r w:rsidRPr="009627BF">
              <w:rPr>
                <w:rFonts w:cstheme="minorHAnsi"/>
              </w:rPr>
              <w:t>Pearlson, K.E., Saunders, C.S. and Galletta, D.F. (2019). Managing and Using Information Systems: A Strategic Approach. Wiley.</w:t>
            </w:r>
          </w:p>
          <w:p w14:paraId="4E4F88DC" w14:textId="77777777" w:rsidR="009627BF" w:rsidRPr="009627BF" w:rsidRDefault="009627BF" w:rsidP="00693835">
            <w:pPr>
              <w:numPr>
                <w:ilvl w:val="0"/>
                <w:numId w:val="38"/>
              </w:numPr>
              <w:spacing w:before="0"/>
              <w:contextualSpacing/>
              <w:jc w:val="both"/>
              <w:rPr>
                <w:rFonts w:cstheme="minorHAnsi"/>
              </w:rPr>
            </w:pPr>
            <w:r w:rsidRPr="009627BF">
              <w:rPr>
                <w:rFonts w:cstheme="minorHAnsi"/>
              </w:rPr>
              <w:t xml:space="preserve">Laudon, K. and Laudon, J. (2019). Management Information Systems: Managing the Digital Firm 16th Edition. Pearson Publishing. </w:t>
            </w:r>
          </w:p>
          <w:p w14:paraId="5C42321E" w14:textId="77777777" w:rsidR="009627BF" w:rsidRPr="009627BF" w:rsidRDefault="009627BF" w:rsidP="00693835">
            <w:pPr>
              <w:numPr>
                <w:ilvl w:val="0"/>
                <w:numId w:val="38"/>
              </w:numPr>
              <w:spacing w:before="0"/>
              <w:contextualSpacing/>
              <w:jc w:val="both"/>
              <w:rPr>
                <w:rFonts w:cstheme="minorHAnsi"/>
              </w:rPr>
            </w:pPr>
            <w:r w:rsidRPr="009627BF">
              <w:rPr>
                <w:rFonts w:cstheme="minorHAnsi"/>
                <w:color w:val="222222"/>
                <w:shd w:val="clear" w:color="auto" w:fill="FFFFFF"/>
              </w:rPr>
              <w:t>Fitsilis, P. (Ed.). (2022). </w:t>
            </w:r>
            <w:r w:rsidRPr="009627BF">
              <w:rPr>
                <w:rFonts w:cstheme="minorHAnsi"/>
                <w:i/>
                <w:iCs/>
                <w:color w:val="222222"/>
                <w:shd w:val="clear" w:color="auto" w:fill="FFFFFF"/>
              </w:rPr>
              <w:t>Building on Smart Cities Skills and Competences: Human factors affecting smart cities development</w:t>
            </w:r>
            <w:r w:rsidRPr="009627BF">
              <w:rPr>
                <w:rFonts w:cstheme="minorHAnsi"/>
                <w:color w:val="222222"/>
                <w:shd w:val="clear" w:color="auto" w:fill="FFFFFF"/>
              </w:rPr>
              <w:t>. Springer Nature.</w:t>
            </w:r>
          </w:p>
          <w:p w14:paraId="72898CB3" w14:textId="77777777" w:rsidR="009627BF" w:rsidRPr="009627BF" w:rsidRDefault="009627BF" w:rsidP="00693835">
            <w:pPr>
              <w:numPr>
                <w:ilvl w:val="0"/>
                <w:numId w:val="38"/>
              </w:numPr>
              <w:spacing w:before="0"/>
              <w:contextualSpacing/>
              <w:jc w:val="both"/>
              <w:rPr>
                <w:rFonts w:cstheme="minorHAnsi"/>
              </w:rPr>
            </w:pPr>
            <w:r w:rsidRPr="009627BF">
              <w:rPr>
                <w:rFonts w:cstheme="minorHAnsi"/>
                <w:color w:val="222222"/>
                <w:shd w:val="clear" w:color="auto" w:fill="FFFFFF"/>
              </w:rPr>
              <w:t>Anthopoulos, L. G. (2017). </w:t>
            </w:r>
            <w:r w:rsidRPr="009627BF">
              <w:rPr>
                <w:rFonts w:cstheme="minorHAnsi"/>
                <w:i/>
                <w:iCs/>
                <w:color w:val="222222"/>
                <w:shd w:val="clear" w:color="auto" w:fill="FFFFFF"/>
              </w:rPr>
              <w:t>Understanding smart cities: A tool for smart government or an industrial trick?</w:t>
            </w:r>
            <w:r w:rsidRPr="009627BF">
              <w:rPr>
                <w:rFonts w:cstheme="minorHAnsi"/>
                <w:color w:val="222222"/>
                <w:shd w:val="clear" w:color="auto" w:fill="FFFFFF"/>
              </w:rPr>
              <w:t> (Vol. 22, p. 293). Cham, Switzerland: Springer International Publishing.</w:t>
            </w:r>
          </w:p>
          <w:p w14:paraId="21E7AD22" w14:textId="77777777" w:rsidR="009627BF" w:rsidRPr="009627BF" w:rsidRDefault="009627BF" w:rsidP="00693835">
            <w:pPr>
              <w:numPr>
                <w:ilvl w:val="0"/>
                <w:numId w:val="38"/>
              </w:numPr>
              <w:spacing w:before="0"/>
              <w:contextualSpacing/>
              <w:jc w:val="both"/>
              <w:rPr>
                <w:rFonts w:cstheme="minorHAnsi"/>
              </w:rPr>
            </w:pPr>
            <w:r w:rsidRPr="009627BF">
              <w:rPr>
                <w:rFonts w:cstheme="minorHAnsi"/>
                <w:color w:val="222222"/>
                <w:shd w:val="clear" w:color="auto" w:fill="FFFFFF"/>
              </w:rPr>
              <w:t>Dameri, R. P. (2017). Smart City Implementation: creating economic and public value in innovative urban systems . Cham: Springer International Publishing. </w:t>
            </w:r>
            <w:r w:rsidRPr="009627BF">
              <w:rPr>
                <w:rFonts w:cstheme="minorHAnsi"/>
                <w:i/>
                <w:iCs/>
                <w:color w:val="222222"/>
                <w:shd w:val="clear" w:color="auto" w:fill="FFFFFF"/>
              </w:rPr>
              <w:t>Imprint</w:t>
            </w:r>
            <w:r w:rsidRPr="009627BF">
              <w:rPr>
                <w:rFonts w:cstheme="minorHAnsi"/>
                <w:color w:val="222222"/>
                <w:shd w:val="clear" w:color="auto" w:fill="FFFFFF"/>
              </w:rPr>
              <w:t>.</w:t>
            </w:r>
          </w:p>
          <w:p w14:paraId="4FE9BFCD" w14:textId="77777777" w:rsidR="009627BF" w:rsidRPr="009627BF" w:rsidRDefault="009627BF" w:rsidP="009627BF">
            <w:pPr>
              <w:jc w:val="both"/>
              <w:rPr>
                <w:rFonts w:cstheme="minorHAnsi"/>
                <w:i/>
                <w:lang w:val="en"/>
              </w:rPr>
            </w:pPr>
            <w:r w:rsidRPr="009627BF">
              <w:rPr>
                <w:rFonts w:cstheme="minorHAnsi"/>
                <w:i/>
                <w:lang w:val="en"/>
              </w:rPr>
              <w:t>- Related scientific journals:</w:t>
            </w:r>
          </w:p>
          <w:p w14:paraId="556FFC21" w14:textId="77777777" w:rsidR="009627BF" w:rsidRPr="009627BF" w:rsidRDefault="009627BF" w:rsidP="009627BF">
            <w:pPr>
              <w:jc w:val="both"/>
              <w:rPr>
                <w:rFonts w:cstheme="minorHAnsi"/>
                <w:lang w:val="el-GR"/>
              </w:rPr>
            </w:pPr>
            <w:r w:rsidRPr="009627BF">
              <w:rPr>
                <w:rFonts w:cstheme="minorHAnsi"/>
                <w:lang w:val="el-GR"/>
              </w:rPr>
              <w:t>Government Information Quarterly (GIQ)</w:t>
            </w:r>
          </w:p>
          <w:p w14:paraId="442863F7" w14:textId="77777777" w:rsidR="009627BF" w:rsidRPr="009627BF" w:rsidRDefault="009627BF" w:rsidP="00693835">
            <w:pPr>
              <w:numPr>
                <w:ilvl w:val="0"/>
                <w:numId w:val="39"/>
              </w:numPr>
              <w:spacing w:before="0" w:after="0" w:line="240" w:lineRule="auto"/>
              <w:jc w:val="both"/>
              <w:rPr>
                <w:rFonts w:cstheme="minorHAnsi"/>
                <w:lang w:val="el-GR"/>
              </w:rPr>
            </w:pPr>
            <w:r w:rsidRPr="009627BF">
              <w:rPr>
                <w:rFonts w:cstheme="minorHAnsi"/>
                <w:lang w:val="el-GR"/>
              </w:rPr>
              <w:t>Publisher: Elsevier</w:t>
            </w:r>
          </w:p>
          <w:p w14:paraId="5C8FDCBC" w14:textId="77777777" w:rsidR="009627BF" w:rsidRPr="009627BF" w:rsidRDefault="009627BF" w:rsidP="00693835">
            <w:pPr>
              <w:numPr>
                <w:ilvl w:val="0"/>
                <w:numId w:val="39"/>
              </w:numPr>
              <w:spacing w:before="0" w:after="0" w:line="240" w:lineRule="auto"/>
              <w:jc w:val="both"/>
              <w:rPr>
                <w:rFonts w:cstheme="minorHAnsi"/>
              </w:rPr>
            </w:pPr>
            <w:r w:rsidRPr="009627BF">
              <w:rPr>
                <w:rFonts w:cstheme="minorHAnsi"/>
              </w:rPr>
              <w:t>Focus: E-government, digital transformation, open data, and IT in public administration.</w:t>
            </w:r>
          </w:p>
          <w:p w14:paraId="1614089E" w14:textId="77777777" w:rsidR="009627BF" w:rsidRPr="009627BF" w:rsidRDefault="009627BF" w:rsidP="00693835">
            <w:pPr>
              <w:numPr>
                <w:ilvl w:val="0"/>
                <w:numId w:val="39"/>
              </w:numPr>
              <w:spacing w:before="0"/>
              <w:contextualSpacing/>
              <w:jc w:val="both"/>
              <w:rPr>
                <w:rFonts w:cstheme="minorHAnsi"/>
              </w:rPr>
            </w:pPr>
            <w:r w:rsidRPr="009627BF">
              <w:rPr>
                <w:rFonts w:cstheme="minorHAnsi"/>
              </w:rPr>
              <w:t>https://www.sciencedirect.com/journal/government-information-quarterly</w:t>
            </w:r>
          </w:p>
          <w:p w14:paraId="199B5397" w14:textId="77777777" w:rsidR="009627BF" w:rsidRPr="009627BF" w:rsidRDefault="009627BF" w:rsidP="009627BF">
            <w:pPr>
              <w:jc w:val="both"/>
              <w:rPr>
                <w:rFonts w:cstheme="minorHAnsi"/>
                <w:lang w:val="el-GR"/>
              </w:rPr>
            </w:pPr>
            <w:r w:rsidRPr="009627BF">
              <w:rPr>
                <w:rFonts w:cstheme="minorHAnsi"/>
                <w:lang w:val="el-GR"/>
              </w:rPr>
              <w:t>Information Polity</w:t>
            </w:r>
          </w:p>
          <w:p w14:paraId="76E2988D" w14:textId="77777777" w:rsidR="009627BF" w:rsidRPr="009627BF" w:rsidRDefault="009627BF" w:rsidP="00693835">
            <w:pPr>
              <w:numPr>
                <w:ilvl w:val="0"/>
                <w:numId w:val="40"/>
              </w:numPr>
              <w:spacing w:before="0" w:after="0" w:line="240" w:lineRule="auto"/>
              <w:jc w:val="both"/>
              <w:rPr>
                <w:rFonts w:cstheme="minorHAnsi"/>
                <w:lang w:val="el-GR"/>
              </w:rPr>
            </w:pPr>
            <w:r w:rsidRPr="009627BF">
              <w:rPr>
                <w:rFonts w:cstheme="minorHAnsi"/>
                <w:lang w:val="el-GR"/>
              </w:rPr>
              <w:t>Publisher: IOS Press</w:t>
            </w:r>
          </w:p>
          <w:p w14:paraId="6E034B1C" w14:textId="77777777" w:rsidR="009627BF" w:rsidRPr="009627BF" w:rsidRDefault="009627BF" w:rsidP="00693835">
            <w:pPr>
              <w:numPr>
                <w:ilvl w:val="0"/>
                <w:numId w:val="40"/>
              </w:numPr>
              <w:spacing w:before="0" w:after="0" w:line="240" w:lineRule="auto"/>
              <w:jc w:val="both"/>
              <w:rPr>
                <w:rFonts w:cstheme="minorHAnsi"/>
              </w:rPr>
            </w:pPr>
            <w:r w:rsidRPr="009627BF">
              <w:rPr>
                <w:rFonts w:cstheme="minorHAnsi"/>
              </w:rPr>
              <w:t>Focus: Digital government, public sector innovation, and governance.</w:t>
            </w:r>
          </w:p>
          <w:p w14:paraId="42453B6A" w14:textId="7BEBD704" w:rsidR="009627BF" w:rsidRDefault="00202376" w:rsidP="009627BF">
            <w:pPr>
              <w:numPr>
                <w:ilvl w:val="0"/>
                <w:numId w:val="40"/>
              </w:numPr>
              <w:spacing w:before="0" w:after="0" w:line="240" w:lineRule="auto"/>
              <w:jc w:val="both"/>
              <w:rPr>
                <w:rFonts w:cstheme="minorHAnsi"/>
              </w:rPr>
            </w:pPr>
            <w:hyperlink r:id="rId25" w:history="1">
              <w:r w:rsidR="00A10562" w:rsidRPr="001415B8">
                <w:rPr>
                  <w:rStyle w:val="-"/>
                  <w:rFonts w:cstheme="minorHAnsi"/>
                </w:rPr>
                <w:t>https://informationpolity.com</w:t>
              </w:r>
            </w:hyperlink>
          </w:p>
          <w:p w14:paraId="0B2F2B22" w14:textId="77777777" w:rsidR="00A10562" w:rsidRPr="00A10562" w:rsidRDefault="00A10562" w:rsidP="00A10562">
            <w:pPr>
              <w:spacing w:before="0" w:after="0" w:line="240" w:lineRule="auto"/>
              <w:ind w:left="720"/>
              <w:jc w:val="both"/>
              <w:rPr>
                <w:rFonts w:cstheme="minorHAnsi"/>
              </w:rPr>
            </w:pPr>
          </w:p>
          <w:p w14:paraId="75052BDE" w14:textId="77777777" w:rsidR="009627BF" w:rsidRPr="009627BF" w:rsidRDefault="009627BF" w:rsidP="009627BF">
            <w:pPr>
              <w:jc w:val="both"/>
              <w:rPr>
                <w:rFonts w:cstheme="minorHAnsi"/>
              </w:rPr>
            </w:pPr>
            <w:r w:rsidRPr="009627BF">
              <w:rPr>
                <w:rFonts w:cstheme="minorHAnsi"/>
              </w:rPr>
              <w:t>Electronic Government, an International Journal (EGIJ)</w:t>
            </w:r>
          </w:p>
          <w:p w14:paraId="6270E619" w14:textId="77777777" w:rsidR="009627BF" w:rsidRPr="009627BF" w:rsidRDefault="009627BF" w:rsidP="00693835">
            <w:pPr>
              <w:numPr>
                <w:ilvl w:val="0"/>
                <w:numId w:val="41"/>
              </w:numPr>
              <w:spacing w:before="0" w:after="0" w:line="240" w:lineRule="auto"/>
              <w:jc w:val="both"/>
              <w:rPr>
                <w:rFonts w:cstheme="minorHAnsi"/>
                <w:lang w:val="el-GR"/>
              </w:rPr>
            </w:pPr>
            <w:r w:rsidRPr="009627BF">
              <w:rPr>
                <w:rFonts w:cstheme="minorHAnsi"/>
                <w:lang w:val="el-GR"/>
              </w:rPr>
              <w:t>Publisher: Inderscience</w:t>
            </w:r>
          </w:p>
          <w:p w14:paraId="20383011" w14:textId="77777777" w:rsidR="009627BF" w:rsidRPr="009627BF" w:rsidRDefault="009627BF" w:rsidP="00693835">
            <w:pPr>
              <w:numPr>
                <w:ilvl w:val="0"/>
                <w:numId w:val="41"/>
              </w:numPr>
              <w:spacing w:before="0" w:after="0" w:line="240" w:lineRule="auto"/>
              <w:jc w:val="both"/>
              <w:rPr>
                <w:rFonts w:cstheme="minorHAnsi"/>
              </w:rPr>
            </w:pPr>
            <w:r w:rsidRPr="009627BF">
              <w:rPr>
                <w:rFonts w:cstheme="minorHAnsi"/>
              </w:rPr>
              <w:t>Focus: E-government applications, digital public services, and policy-making</w:t>
            </w:r>
          </w:p>
          <w:p w14:paraId="2698ADA1" w14:textId="7B9C7944" w:rsidR="009627BF" w:rsidRDefault="00202376" w:rsidP="00693835">
            <w:pPr>
              <w:numPr>
                <w:ilvl w:val="0"/>
                <w:numId w:val="41"/>
              </w:numPr>
              <w:spacing w:before="0" w:after="0" w:line="240" w:lineRule="auto"/>
              <w:jc w:val="both"/>
              <w:rPr>
                <w:rFonts w:cstheme="minorHAnsi"/>
              </w:rPr>
            </w:pPr>
            <w:hyperlink r:id="rId26" w:history="1">
              <w:r w:rsidR="00A10562" w:rsidRPr="001415B8">
                <w:rPr>
                  <w:rStyle w:val="-"/>
                  <w:rFonts w:cstheme="minorHAnsi"/>
                </w:rPr>
                <w:t>https://www.inderscience.com/jhome.php?jcode=eg</w:t>
              </w:r>
            </w:hyperlink>
            <w:r w:rsidR="009627BF" w:rsidRPr="009627BF">
              <w:rPr>
                <w:rFonts w:cstheme="minorHAnsi"/>
              </w:rPr>
              <w:t>.</w:t>
            </w:r>
          </w:p>
          <w:p w14:paraId="47170F66" w14:textId="77777777" w:rsidR="00A10562" w:rsidRPr="009627BF" w:rsidRDefault="00A10562" w:rsidP="00A10562">
            <w:pPr>
              <w:spacing w:before="0" w:after="0" w:line="240" w:lineRule="auto"/>
              <w:ind w:left="720"/>
              <w:jc w:val="both"/>
              <w:rPr>
                <w:rFonts w:cstheme="minorHAnsi"/>
              </w:rPr>
            </w:pPr>
          </w:p>
          <w:p w14:paraId="4A49CED5" w14:textId="77777777" w:rsidR="009627BF" w:rsidRPr="009627BF" w:rsidRDefault="009627BF" w:rsidP="009627BF">
            <w:pPr>
              <w:jc w:val="both"/>
              <w:rPr>
                <w:rFonts w:cstheme="minorHAnsi"/>
              </w:rPr>
            </w:pPr>
            <w:r w:rsidRPr="009627BF">
              <w:rPr>
                <w:rFonts w:cstheme="minorHAnsi"/>
              </w:rPr>
              <w:t>Digital Government: Research and Practice (DGOV)</w:t>
            </w:r>
          </w:p>
          <w:p w14:paraId="0C9096F3" w14:textId="77777777" w:rsidR="009627BF" w:rsidRPr="009627BF" w:rsidRDefault="009627BF" w:rsidP="00693835">
            <w:pPr>
              <w:numPr>
                <w:ilvl w:val="0"/>
                <w:numId w:val="42"/>
              </w:numPr>
              <w:spacing w:before="0" w:after="0" w:line="240" w:lineRule="auto"/>
              <w:jc w:val="both"/>
              <w:rPr>
                <w:rFonts w:cstheme="minorHAnsi"/>
                <w:lang w:val="el-GR"/>
              </w:rPr>
            </w:pPr>
            <w:r w:rsidRPr="009627BF">
              <w:rPr>
                <w:rFonts w:cstheme="minorHAnsi"/>
                <w:lang w:val="el-GR"/>
              </w:rPr>
              <w:t>Publisher: ACM</w:t>
            </w:r>
          </w:p>
          <w:p w14:paraId="21FBAC64" w14:textId="77777777" w:rsidR="009627BF" w:rsidRPr="009627BF" w:rsidRDefault="009627BF" w:rsidP="00693835">
            <w:pPr>
              <w:numPr>
                <w:ilvl w:val="0"/>
                <w:numId w:val="42"/>
              </w:numPr>
              <w:spacing w:before="0" w:after="0" w:line="240" w:lineRule="auto"/>
              <w:jc w:val="both"/>
              <w:rPr>
                <w:rFonts w:cstheme="minorHAnsi"/>
              </w:rPr>
            </w:pPr>
            <w:r w:rsidRPr="009627BF">
              <w:rPr>
                <w:rFonts w:cstheme="minorHAnsi"/>
              </w:rPr>
              <w:t>Focus: Computational approaches to digital government and AI in governance.</w:t>
            </w:r>
          </w:p>
          <w:p w14:paraId="4F113013" w14:textId="77777777" w:rsidR="009627BF" w:rsidRPr="009627BF" w:rsidRDefault="009627BF" w:rsidP="00693835">
            <w:pPr>
              <w:numPr>
                <w:ilvl w:val="0"/>
                <w:numId w:val="42"/>
              </w:numPr>
              <w:spacing w:before="0" w:after="0" w:line="240" w:lineRule="auto"/>
              <w:jc w:val="both"/>
              <w:rPr>
                <w:rFonts w:cstheme="minorHAnsi"/>
              </w:rPr>
            </w:pPr>
            <w:r w:rsidRPr="009627BF">
              <w:rPr>
                <w:rFonts w:cstheme="minorHAnsi"/>
              </w:rPr>
              <w:t>https://dl.acm.org/journal/dgov</w:t>
            </w:r>
          </w:p>
          <w:p w14:paraId="5A069B62" w14:textId="1C0B3BE0" w:rsidR="009627BF" w:rsidRPr="009627BF" w:rsidRDefault="009627BF" w:rsidP="009627BF">
            <w:pPr>
              <w:jc w:val="both"/>
              <w:rPr>
                <w:rFonts w:cstheme="minorHAnsi"/>
                <w:lang w:val="el-GR"/>
              </w:rPr>
            </w:pPr>
            <w:r w:rsidRPr="009627BF">
              <w:rPr>
                <w:rFonts w:cstheme="minorHAnsi"/>
                <w:lang w:val="el-GR"/>
              </w:rPr>
              <w:lastRenderedPageBreak/>
              <w:t>Public Administration Review (PAR)</w:t>
            </w:r>
          </w:p>
          <w:p w14:paraId="4A83E22E" w14:textId="77777777" w:rsidR="009627BF" w:rsidRPr="009627BF" w:rsidRDefault="009627BF" w:rsidP="00693835">
            <w:pPr>
              <w:numPr>
                <w:ilvl w:val="0"/>
                <w:numId w:val="43"/>
              </w:numPr>
              <w:spacing w:before="0" w:after="0" w:line="240" w:lineRule="auto"/>
              <w:jc w:val="both"/>
              <w:rPr>
                <w:rFonts w:cstheme="minorHAnsi"/>
                <w:lang w:val="el-GR"/>
              </w:rPr>
            </w:pPr>
            <w:r w:rsidRPr="009627BF">
              <w:rPr>
                <w:rFonts w:cstheme="minorHAnsi"/>
                <w:lang w:val="el-GR"/>
              </w:rPr>
              <w:t>Publisher: Wiley</w:t>
            </w:r>
          </w:p>
          <w:p w14:paraId="4088E7E9" w14:textId="77777777" w:rsidR="009627BF" w:rsidRPr="009627BF" w:rsidRDefault="009627BF" w:rsidP="00693835">
            <w:pPr>
              <w:numPr>
                <w:ilvl w:val="0"/>
                <w:numId w:val="43"/>
              </w:numPr>
              <w:spacing w:before="0" w:after="0" w:line="240" w:lineRule="auto"/>
              <w:jc w:val="both"/>
              <w:rPr>
                <w:rFonts w:cstheme="minorHAnsi"/>
              </w:rPr>
            </w:pPr>
            <w:r w:rsidRPr="009627BF">
              <w:rPr>
                <w:rFonts w:cstheme="minorHAnsi"/>
              </w:rPr>
              <w:t>Focus: Government IT policy, digital transformation in public administration.</w:t>
            </w:r>
          </w:p>
          <w:p w14:paraId="5F35B062" w14:textId="77777777" w:rsidR="009627BF" w:rsidRPr="009627BF" w:rsidRDefault="009627BF" w:rsidP="00693835">
            <w:pPr>
              <w:numPr>
                <w:ilvl w:val="0"/>
                <w:numId w:val="43"/>
              </w:numPr>
              <w:spacing w:before="0" w:after="0" w:line="240" w:lineRule="auto"/>
              <w:jc w:val="both"/>
              <w:rPr>
                <w:rFonts w:cstheme="minorHAnsi"/>
              </w:rPr>
            </w:pPr>
            <w:r w:rsidRPr="009627BF">
              <w:rPr>
                <w:rFonts w:cstheme="minorHAnsi"/>
              </w:rPr>
              <w:t>https://onlinelibrary.wiley.com/journal/15406210</w:t>
            </w:r>
          </w:p>
          <w:p w14:paraId="29BC782B" w14:textId="77777777" w:rsidR="009627BF" w:rsidRPr="009627BF" w:rsidRDefault="009627BF" w:rsidP="009627BF">
            <w:pPr>
              <w:jc w:val="both"/>
              <w:rPr>
                <w:rFonts w:cstheme="minorHAnsi"/>
                <w:lang w:val="el-GR"/>
              </w:rPr>
            </w:pPr>
            <w:r w:rsidRPr="009627BF">
              <w:rPr>
                <w:rFonts w:cstheme="minorHAnsi"/>
                <w:lang w:val="el-GR"/>
              </w:rPr>
              <w:t>Information Systems Journal (ISJ)</w:t>
            </w:r>
          </w:p>
          <w:p w14:paraId="3E5AD7EC" w14:textId="77777777" w:rsidR="009627BF" w:rsidRPr="009627BF" w:rsidRDefault="009627BF" w:rsidP="00693835">
            <w:pPr>
              <w:numPr>
                <w:ilvl w:val="0"/>
                <w:numId w:val="44"/>
              </w:numPr>
              <w:spacing w:before="0" w:after="0" w:line="240" w:lineRule="auto"/>
              <w:jc w:val="both"/>
              <w:rPr>
                <w:rFonts w:cstheme="minorHAnsi"/>
                <w:lang w:val="el-GR"/>
              </w:rPr>
            </w:pPr>
            <w:r w:rsidRPr="009627BF">
              <w:rPr>
                <w:rFonts w:cstheme="minorHAnsi"/>
                <w:lang w:val="el-GR"/>
              </w:rPr>
              <w:t>Publisher: Wiley</w:t>
            </w:r>
          </w:p>
          <w:p w14:paraId="3E1A4B75" w14:textId="77777777" w:rsidR="009627BF" w:rsidRPr="009627BF" w:rsidRDefault="009627BF" w:rsidP="00693835">
            <w:pPr>
              <w:numPr>
                <w:ilvl w:val="0"/>
                <w:numId w:val="44"/>
              </w:numPr>
              <w:spacing w:before="0" w:after="0" w:line="240" w:lineRule="auto"/>
              <w:jc w:val="both"/>
              <w:rPr>
                <w:rFonts w:cstheme="minorHAnsi"/>
              </w:rPr>
            </w:pPr>
            <w:r w:rsidRPr="009627BF">
              <w:rPr>
                <w:rFonts w:cstheme="minorHAnsi"/>
              </w:rPr>
              <w:t>Focus: Broader IS research but includes governance and policy implications.</w:t>
            </w:r>
          </w:p>
          <w:p w14:paraId="16019DAF" w14:textId="117610C1" w:rsidR="009627BF" w:rsidRDefault="00202376" w:rsidP="009627BF">
            <w:pPr>
              <w:numPr>
                <w:ilvl w:val="0"/>
                <w:numId w:val="44"/>
              </w:numPr>
              <w:spacing w:before="0" w:after="0" w:line="240" w:lineRule="auto"/>
              <w:jc w:val="both"/>
              <w:rPr>
                <w:rFonts w:cstheme="minorHAnsi"/>
              </w:rPr>
            </w:pPr>
            <w:hyperlink r:id="rId27" w:history="1">
              <w:r w:rsidR="00A10562" w:rsidRPr="001415B8">
                <w:rPr>
                  <w:rStyle w:val="-"/>
                  <w:rFonts w:cstheme="minorHAnsi"/>
                </w:rPr>
                <w:t>https://onlinelibrary.wiley.com/journal/13652575</w:t>
              </w:r>
            </w:hyperlink>
          </w:p>
          <w:p w14:paraId="02216889" w14:textId="77777777" w:rsidR="00A10562" w:rsidRPr="00A10562" w:rsidRDefault="00A10562" w:rsidP="009627BF">
            <w:pPr>
              <w:numPr>
                <w:ilvl w:val="0"/>
                <w:numId w:val="44"/>
              </w:numPr>
              <w:spacing w:before="0" w:after="0" w:line="240" w:lineRule="auto"/>
              <w:jc w:val="both"/>
              <w:rPr>
                <w:rFonts w:cstheme="minorHAnsi"/>
              </w:rPr>
            </w:pPr>
          </w:p>
          <w:p w14:paraId="570AED35" w14:textId="77777777" w:rsidR="009627BF" w:rsidRPr="009627BF" w:rsidRDefault="009627BF" w:rsidP="009627BF">
            <w:pPr>
              <w:jc w:val="both"/>
              <w:rPr>
                <w:rFonts w:cstheme="minorHAnsi"/>
                <w:lang w:val="el-GR"/>
              </w:rPr>
            </w:pPr>
            <w:r w:rsidRPr="009627BF">
              <w:rPr>
                <w:rFonts w:cstheme="minorHAnsi"/>
                <w:lang w:val="el-GR"/>
              </w:rPr>
              <w:t>Journal of E-Governance</w:t>
            </w:r>
          </w:p>
          <w:p w14:paraId="593AF1A7" w14:textId="77777777" w:rsidR="009627BF" w:rsidRPr="009627BF" w:rsidRDefault="009627BF" w:rsidP="00693835">
            <w:pPr>
              <w:numPr>
                <w:ilvl w:val="0"/>
                <w:numId w:val="45"/>
              </w:numPr>
              <w:spacing w:before="0" w:after="0" w:line="240" w:lineRule="auto"/>
              <w:jc w:val="both"/>
              <w:rPr>
                <w:rFonts w:cstheme="minorHAnsi"/>
                <w:lang w:val="el-GR"/>
              </w:rPr>
            </w:pPr>
            <w:r w:rsidRPr="009627BF">
              <w:rPr>
                <w:rFonts w:cstheme="minorHAnsi"/>
                <w:lang w:val="el-GR"/>
              </w:rPr>
              <w:t>Publisher: IGI Global</w:t>
            </w:r>
          </w:p>
          <w:p w14:paraId="455586FC" w14:textId="77777777" w:rsidR="009627BF" w:rsidRPr="009627BF" w:rsidRDefault="009627BF" w:rsidP="00693835">
            <w:pPr>
              <w:numPr>
                <w:ilvl w:val="0"/>
                <w:numId w:val="45"/>
              </w:numPr>
              <w:spacing w:before="0" w:after="0" w:line="240" w:lineRule="auto"/>
              <w:jc w:val="both"/>
              <w:rPr>
                <w:rFonts w:cstheme="minorHAnsi"/>
              </w:rPr>
            </w:pPr>
            <w:r w:rsidRPr="009627BF">
              <w:rPr>
                <w:rFonts w:cstheme="minorHAnsi"/>
              </w:rPr>
              <w:t>Focus: Policy, governance models, and e-government solutions.</w:t>
            </w:r>
          </w:p>
          <w:p w14:paraId="0B4324C6" w14:textId="34F490A8" w:rsidR="009627BF" w:rsidRDefault="00202376" w:rsidP="009627BF">
            <w:pPr>
              <w:numPr>
                <w:ilvl w:val="0"/>
                <w:numId w:val="45"/>
              </w:numPr>
              <w:spacing w:before="0" w:after="0" w:line="240" w:lineRule="auto"/>
              <w:jc w:val="both"/>
              <w:rPr>
                <w:rFonts w:cstheme="minorHAnsi"/>
              </w:rPr>
            </w:pPr>
            <w:hyperlink r:id="rId28" w:history="1">
              <w:r w:rsidR="00A10562" w:rsidRPr="001415B8">
                <w:rPr>
                  <w:rStyle w:val="-"/>
                  <w:rFonts w:cstheme="minorHAnsi"/>
                </w:rPr>
                <w:t>https://content.iospress.com/journals/journal-of-e-governance/36/4</w:t>
              </w:r>
            </w:hyperlink>
          </w:p>
          <w:p w14:paraId="031DBDAE" w14:textId="77777777" w:rsidR="00A10562" w:rsidRPr="00A10562" w:rsidRDefault="00A10562" w:rsidP="009627BF">
            <w:pPr>
              <w:numPr>
                <w:ilvl w:val="0"/>
                <w:numId w:val="45"/>
              </w:numPr>
              <w:spacing w:before="0" w:after="0" w:line="240" w:lineRule="auto"/>
              <w:jc w:val="both"/>
              <w:rPr>
                <w:rFonts w:cstheme="minorHAnsi"/>
              </w:rPr>
            </w:pPr>
          </w:p>
          <w:p w14:paraId="29E67428" w14:textId="77777777" w:rsidR="009627BF" w:rsidRPr="009627BF" w:rsidRDefault="009627BF" w:rsidP="009627BF">
            <w:pPr>
              <w:jc w:val="both"/>
              <w:rPr>
                <w:rFonts w:cstheme="minorHAnsi"/>
              </w:rPr>
            </w:pPr>
            <w:r w:rsidRPr="009627BF">
              <w:rPr>
                <w:rFonts w:cstheme="minorHAnsi"/>
              </w:rPr>
              <w:t>Transforming Government: People, Process, and Policy</w:t>
            </w:r>
          </w:p>
          <w:p w14:paraId="0902ED2A" w14:textId="77777777" w:rsidR="009627BF" w:rsidRPr="009627BF" w:rsidRDefault="009627BF" w:rsidP="00693835">
            <w:pPr>
              <w:numPr>
                <w:ilvl w:val="0"/>
                <w:numId w:val="46"/>
              </w:numPr>
              <w:spacing w:before="0" w:after="0" w:line="240" w:lineRule="auto"/>
              <w:jc w:val="both"/>
              <w:rPr>
                <w:rFonts w:cstheme="minorHAnsi"/>
                <w:lang w:val="el-GR"/>
              </w:rPr>
            </w:pPr>
            <w:r w:rsidRPr="009627BF">
              <w:rPr>
                <w:rFonts w:cstheme="minorHAnsi"/>
                <w:lang w:val="el-GR"/>
              </w:rPr>
              <w:t>Publisher: Emerald</w:t>
            </w:r>
          </w:p>
          <w:p w14:paraId="50511470" w14:textId="77777777" w:rsidR="009627BF" w:rsidRPr="009627BF" w:rsidRDefault="009627BF" w:rsidP="00693835">
            <w:pPr>
              <w:numPr>
                <w:ilvl w:val="0"/>
                <w:numId w:val="46"/>
              </w:numPr>
              <w:spacing w:before="0" w:after="0" w:line="240" w:lineRule="auto"/>
              <w:jc w:val="both"/>
              <w:rPr>
                <w:rFonts w:cstheme="minorHAnsi"/>
              </w:rPr>
            </w:pPr>
            <w:r w:rsidRPr="009627BF">
              <w:rPr>
                <w:rFonts w:cstheme="minorHAnsi"/>
              </w:rPr>
              <w:t>Focus: Public sector digital transformation and citizen-centric services.</w:t>
            </w:r>
          </w:p>
          <w:p w14:paraId="5189DEA9" w14:textId="77777777" w:rsidR="009627BF" w:rsidRPr="009627BF" w:rsidRDefault="009627BF" w:rsidP="00693835">
            <w:pPr>
              <w:numPr>
                <w:ilvl w:val="0"/>
                <w:numId w:val="46"/>
              </w:numPr>
              <w:spacing w:before="0" w:after="0" w:line="240" w:lineRule="auto"/>
              <w:jc w:val="both"/>
              <w:rPr>
                <w:rFonts w:cstheme="minorHAnsi"/>
              </w:rPr>
            </w:pPr>
            <w:r w:rsidRPr="009627BF">
              <w:rPr>
                <w:rFonts w:cstheme="minorHAnsi"/>
              </w:rPr>
              <w:t>https://www.emeraldgrouppublishing.com/journal/tg</w:t>
            </w:r>
          </w:p>
        </w:tc>
      </w:tr>
    </w:tbl>
    <w:p w14:paraId="1123C95A" w14:textId="77777777" w:rsidR="009627BF" w:rsidRPr="009627BF" w:rsidRDefault="009627BF" w:rsidP="009627BF">
      <w:pPr>
        <w:rPr>
          <w:rFonts w:ascii="Cambria" w:hAnsi="Cambria"/>
          <w:b/>
          <w:bCs/>
          <w:sz w:val="28"/>
        </w:rPr>
      </w:pPr>
    </w:p>
    <w:p w14:paraId="24F04EF3" w14:textId="77777777" w:rsidR="009627BF" w:rsidRPr="009627BF" w:rsidRDefault="009627BF" w:rsidP="009627BF">
      <w:pPr>
        <w:pBdr>
          <w:top w:val="single" w:sz="6" w:space="2" w:color="5B9BD5" w:themeColor="accent1"/>
        </w:pBdr>
        <w:spacing w:before="0" w:after="0"/>
        <w:outlineLvl w:val="2"/>
        <w:rPr>
          <w:caps/>
          <w:color w:val="1F4D78" w:themeColor="accent1" w:themeShade="7F"/>
          <w:spacing w:val="15"/>
        </w:rPr>
      </w:pPr>
      <w:bookmarkStart w:id="151" w:name="_Toc195300732"/>
      <w:bookmarkStart w:id="152" w:name="_Toc195300887"/>
      <w:bookmarkStart w:id="153" w:name="_Toc195535268"/>
      <w:bookmarkStart w:id="154" w:name="_Toc203133934"/>
      <w:r w:rsidRPr="009627BF">
        <w:rPr>
          <w:caps/>
          <w:color w:val="1F4D78" w:themeColor="accent1" w:themeShade="7F"/>
          <w:spacing w:val="15"/>
        </w:rPr>
        <w:t>Data-centric Governance</w:t>
      </w:r>
      <w:bookmarkEnd w:id="151"/>
      <w:bookmarkEnd w:id="152"/>
      <w:bookmarkEnd w:id="153"/>
      <w:bookmarkEnd w:id="154"/>
      <w:r w:rsidRPr="009627BF">
        <w:rPr>
          <w:caps/>
          <w:color w:val="1F4D78" w:themeColor="accent1" w:themeShade="7F"/>
          <w:spacing w:val="15"/>
        </w:rPr>
        <w:t xml:space="preserve">  </w:t>
      </w:r>
    </w:p>
    <w:p w14:paraId="32117E2B" w14:textId="77777777" w:rsidR="009627BF" w:rsidRPr="009627BF" w:rsidRDefault="009627BF" w:rsidP="00693835">
      <w:pPr>
        <w:widowControl w:val="0"/>
        <w:numPr>
          <w:ilvl w:val="0"/>
          <w:numId w:val="90"/>
        </w:numPr>
        <w:spacing w:before="120"/>
        <w:rPr>
          <w:rFonts w:ascii="Calibri" w:eastAsia="Calibri" w:hAnsi="Calibri" w:cs="Calibri"/>
          <w:b/>
          <w:bCs/>
          <w:sz w:val="22"/>
          <w:szCs w:val="22"/>
        </w:rPr>
      </w:pPr>
      <w:r w:rsidRPr="009627BF">
        <w:rPr>
          <w:b/>
          <w:bCs/>
          <w:sz w:val="22"/>
          <w:szCs w:val="22"/>
        </w:rPr>
        <w:t>GENERAL</w:t>
      </w:r>
    </w:p>
    <w:tbl>
      <w:tblPr>
        <w:tblW w:w="9351"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05"/>
        <w:gridCol w:w="1135"/>
        <w:gridCol w:w="1297"/>
        <w:gridCol w:w="1208"/>
        <w:gridCol w:w="351"/>
        <w:gridCol w:w="2155"/>
      </w:tblGrid>
      <w:tr w:rsidR="009627BF" w:rsidRPr="009627BF" w14:paraId="3175D28E"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42212CF" w14:textId="77777777" w:rsidR="009627BF" w:rsidRPr="009627BF" w:rsidRDefault="009627BF" w:rsidP="009627BF">
            <w:pPr>
              <w:jc w:val="right"/>
            </w:pPr>
            <w:r w:rsidRPr="009627BF">
              <w:rPr>
                <w:b/>
                <w:bCs/>
              </w:rPr>
              <w:t xml:space="preserve">Faculty </w:t>
            </w:r>
          </w:p>
        </w:tc>
        <w:tc>
          <w:tcPr>
            <w:tcW w:w="61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86B37" w14:textId="77777777" w:rsidR="009627BF" w:rsidRPr="009627BF" w:rsidRDefault="009627BF" w:rsidP="009627BF">
            <w:r w:rsidRPr="009627BF">
              <w:rPr>
                <w:rFonts w:ascii="Calibri" w:hAnsi="Calibri" w:cs="Arial"/>
              </w:rPr>
              <w:t>Economic and Management Sciences</w:t>
            </w:r>
          </w:p>
        </w:tc>
      </w:tr>
      <w:tr w:rsidR="009627BF" w:rsidRPr="009627BF" w14:paraId="011D7B91"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101B668F" w14:textId="77777777" w:rsidR="009627BF" w:rsidRPr="009627BF" w:rsidRDefault="009627BF" w:rsidP="009627BF">
            <w:pPr>
              <w:jc w:val="right"/>
            </w:pPr>
            <w:r w:rsidRPr="009627BF">
              <w:rPr>
                <w:b/>
                <w:bCs/>
              </w:rPr>
              <w:t xml:space="preserve">Department </w:t>
            </w:r>
          </w:p>
        </w:tc>
        <w:tc>
          <w:tcPr>
            <w:tcW w:w="61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A2EAE" w14:textId="77777777" w:rsidR="009627BF" w:rsidRPr="009627BF" w:rsidRDefault="009627BF" w:rsidP="009627BF">
            <w:r w:rsidRPr="009627BF">
              <w:rPr>
                <w:rFonts w:ascii="Calibri" w:hAnsi="Calibri" w:cs="Arial"/>
              </w:rPr>
              <w:t xml:space="preserve">Business Administration </w:t>
            </w:r>
          </w:p>
        </w:tc>
      </w:tr>
      <w:tr w:rsidR="009627BF" w:rsidRPr="009627BF" w14:paraId="38C18376"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31A1F8C" w14:textId="77777777" w:rsidR="009627BF" w:rsidRPr="009627BF" w:rsidRDefault="009627BF" w:rsidP="009627BF">
            <w:pPr>
              <w:jc w:val="right"/>
            </w:pPr>
            <w:r w:rsidRPr="009627BF">
              <w:rPr>
                <w:rFonts w:ascii="Calibri" w:eastAsia="Calibri" w:hAnsi="Calibri" w:cs="Calibri"/>
                <w:b/>
                <w:bCs/>
              </w:rPr>
              <w:t>Level</w:t>
            </w:r>
          </w:p>
        </w:tc>
        <w:tc>
          <w:tcPr>
            <w:tcW w:w="61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92EB3" w14:textId="77777777" w:rsidR="009627BF" w:rsidRPr="009627BF" w:rsidRDefault="009627BF" w:rsidP="009627BF">
            <w:r w:rsidRPr="009627BF">
              <w:rPr>
                <w:rFonts w:ascii="Calibri" w:hAnsi="Calibri" w:cs="Arial"/>
              </w:rPr>
              <w:t xml:space="preserve">Postgraduate </w:t>
            </w:r>
          </w:p>
        </w:tc>
      </w:tr>
      <w:tr w:rsidR="009627BF" w:rsidRPr="009627BF" w14:paraId="6D75B759"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72DD1836" w14:textId="77777777" w:rsidR="009627BF" w:rsidRPr="009627BF" w:rsidRDefault="009627BF" w:rsidP="009627BF">
            <w:pPr>
              <w:jc w:val="right"/>
            </w:pPr>
            <w:r w:rsidRPr="009627BF">
              <w:rPr>
                <w:b/>
                <w:bCs/>
              </w:rPr>
              <w:t>COURSE CODE</w:t>
            </w:r>
          </w:p>
        </w:tc>
        <w:tc>
          <w:tcPr>
            <w:tcW w:w="1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6C15C" w14:textId="77777777" w:rsidR="009627BF" w:rsidRPr="009627BF" w:rsidRDefault="009627BF" w:rsidP="009627BF">
            <w:r w:rsidRPr="009627BF">
              <w:rPr>
                <w:rFonts w:ascii="Calibri" w:eastAsia="Calibri" w:hAnsi="Calibri" w:cs="Calibri"/>
                <w:bCs/>
              </w:rPr>
              <w:t>M03 </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hideMark/>
          </w:tcPr>
          <w:p w14:paraId="6364B612" w14:textId="77777777" w:rsidR="009627BF" w:rsidRPr="009627BF" w:rsidRDefault="009627BF" w:rsidP="009627BF">
            <w:pPr>
              <w:jc w:val="right"/>
            </w:pPr>
            <w:r w:rsidRPr="009627BF">
              <w:rPr>
                <w:b/>
                <w:bCs/>
              </w:rPr>
              <w:t>SEMESTER OF STUDY</w:t>
            </w:r>
          </w:p>
        </w:tc>
        <w:tc>
          <w:tcPr>
            <w:tcW w:w="25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9AD9A" w14:textId="77777777" w:rsidR="009627BF" w:rsidRPr="009627BF" w:rsidRDefault="009627BF" w:rsidP="009627BF">
            <w:r w:rsidRPr="009627BF">
              <w:rPr>
                <w:rFonts w:ascii="Calibri" w:eastAsia="Calibri" w:hAnsi="Calibri" w:cs="Calibri"/>
                <w:b/>
                <w:bCs/>
              </w:rPr>
              <w:t> </w:t>
            </w:r>
            <w:r w:rsidRPr="009627BF">
              <w:rPr>
                <w:rFonts w:ascii="Calibri" w:eastAsia="Calibri" w:hAnsi="Calibri" w:cs="Calibri"/>
                <w:bCs/>
              </w:rPr>
              <w:t>1st</w:t>
            </w:r>
          </w:p>
        </w:tc>
      </w:tr>
      <w:tr w:rsidR="009627BF" w:rsidRPr="009627BF" w14:paraId="19099BC2" w14:textId="77777777" w:rsidTr="00D95F8C">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5807B955" w14:textId="77777777" w:rsidR="009627BF" w:rsidRPr="009627BF" w:rsidRDefault="009627BF" w:rsidP="009627BF">
            <w:pPr>
              <w:jc w:val="right"/>
            </w:pPr>
            <w:r w:rsidRPr="009627BF">
              <w:rPr>
                <w:b/>
                <w:bCs/>
              </w:rPr>
              <w:t>COURSE TITLE</w:t>
            </w:r>
          </w:p>
        </w:tc>
        <w:tc>
          <w:tcPr>
            <w:tcW w:w="614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5DD037" w14:textId="77777777" w:rsidR="009627BF" w:rsidRPr="009627BF" w:rsidRDefault="009627BF" w:rsidP="009627BF">
            <w:pPr>
              <w:rPr>
                <w:sz w:val="22"/>
                <w:szCs w:val="22"/>
              </w:rPr>
            </w:pPr>
            <w:r w:rsidRPr="009627BF">
              <w:rPr>
                <w:rFonts w:ascii="Calibri" w:eastAsia="Calibri" w:hAnsi="Calibri" w:cs="Calibri"/>
                <w:sz w:val="22"/>
                <w:szCs w:val="22"/>
              </w:rPr>
              <w:t>Data Centric Governance</w:t>
            </w:r>
          </w:p>
        </w:tc>
      </w:tr>
      <w:tr w:rsidR="009627BF" w:rsidRPr="009627BF" w14:paraId="5BD45CBC" w14:textId="77777777" w:rsidTr="00D95F8C">
        <w:trPr>
          <w:trHeight w:val="196"/>
        </w:trPr>
        <w:tc>
          <w:tcPr>
            <w:tcW w:w="5637" w:type="dxa"/>
            <w:gridSpan w:val="3"/>
            <w:tcBorders>
              <w:top w:val="single" w:sz="4" w:space="0" w:color="auto"/>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20A929C9" w14:textId="77777777" w:rsidR="009627BF" w:rsidRPr="009627BF" w:rsidRDefault="009627BF" w:rsidP="009627BF">
            <w:pPr>
              <w:jc w:val="center"/>
            </w:pPr>
            <w:r w:rsidRPr="009627BF">
              <w:rPr>
                <w:b/>
                <w:bCs/>
              </w:rPr>
              <w:t xml:space="preserve">INDEPENDENT TEACHING ACTIVITIES </w:t>
            </w:r>
            <w:r w:rsidRPr="009627BF">
              <w:br/>
            </w:r>
            <w:r w:rsidRPr="009627BF">
              <w:rPr>
                <w:i/>
                <w:iCs/>
                <w:sz w:val="18"/>
                <w:szCs w:val="18"/>
              </w:rPr>
              <w:t xml:space="preserve">In case ECTS credits are awarded in distinct parts of the course e.g. Lectures, Laboratory Exercises, etc. If the credits are awarded uniformly </w:t>
            </w:r>
            <w:r w:rsidRPr="009627BF">
              <w:rPr>
                <w:i/>
                <w:iCs/>
                <w:sz w:val="18"/>
                <w:szCs w:val="18"/>
              </w:rPr>
              <w:lastRenderedPageBreak/>
              <w:t>for the entire course, indicate the weekly teaching hours and the total number of credits</w:t>
            </w: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14B4C25D" w14:textId="77777777" w:rsidR="009627BF" w:rsidRPr="009627BF" w:rsidRDefault="009627BF" w:rsidP="009627BF">
            <w:pPr>
              <w:jc w:val="center"/>
            </w:pPr>
            <w:r w:rsidRPr="009627BF">
              <w:rPr>
                <w:b/>
                <w:bCs/>
              </w:rPr>
              <w:lastRenderedPageBreak/>
              <w:t>WEEKLY CONTACT HOURS</w:t>
            </w:r>
          </w:p>
        </w:tc>
        <w:tc>
          <w:tcPr>
            <w:tcW w:w="2155" w:type="dxa"/>
            <w:tcBorders>
              <w:top w:val="single" w:sz="4" w:space="0" w:color="auto"/>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7591220E" w14:textId="77777777" w:rsidR="009627BF" w:rsidRPr="009627BF" w:rsidRDefault="009627BF" w:rsidP="009627BF">
            <w:pPr>
              <w:jc w:val="center"/>
            </w:pPr>
            <w:r w:rsidRPr="009627BF">
              <w:rPr>
                <w:b/>
                <w:bCs/>
              </w:rPr>
              <w:t>ECTS</w:t>
            </w:r>
          </w:p>
        </w:tc>
      </w:tr>
      <w:tr w:rsidR="009627BF" w:rsidRPr="009627BF" w14:paraId="4CEA5A31" w14:textId="77777777" w:rsidTr="00D95F8C">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CF676A1" w14:textId="77777777" w:rsidR="009627BF" w:rsidRPr="009627BF" w:rsidRDefault="009627BF" w:rsidP="009627BF">
            <w:pPr>
              <w:jc w:val="right"/>
              <w:rPr>
                <w:rFonts w:ascii="Calibri" w:eastAsia="Calibri" w:hAnsi="Calibri" w:cs="Calibri"/>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1F2A1" w14:textId="77777777" w:rsidR="009627BF" w:rsidRPr="009627BF" w:rsidRDefault="009627BF" w:rsidP="009627BF">
            <w:pPr>
              <w:jc w:val="center"/>
            </w:pPr>
            <w:r w:rsidRPr="009627BF">
              <w:rPr>
                <w:rFonts w:ascii="Calibri" w:eastAsia="Calibri" w:hAnsi="Calibri" w:cs="Calibri"/>
              </w:rPr>
              <w:t>4x13=52</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5D2F2" w14:textId="77777777" w:rsidR="009627BF" w:rsidRPr="009627BF" w:rsidRDefault="009627BF" w:rsidP="009627BF">
            <w:pPr>
              <w:jc w:val="center"/>
            </w:pPr>
            <w:r w:rsidRPr="009627BF">
              <w:rPr>
                <w:rFonts w:ascii="Calibri" w:eastAsia="Calibri" w:hAnsi="Calibri" w:cs="Calibri"/>
              </w:rPr>
              <w:t>7.5</w:t>
            </w:r>
          </w:p>
        </w:tc>
      </w:tr>
      <w:tr w:rsidR="009627BF" w:rsidRPr="009627BF" w14:paraId="7C59648C" w14:textId="77777777" w:rsidTr="00D95F8C">
        <w:trPr>
          <w:trHeight w:val="194"/>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592E031" w14:textId="77777777" w:rsidR="009627BF" w:rsidRPr="009627BF" w:rsidRDefault="009627BF" w:rsidP="009627BF">
            <w:pPr>
              <w:rPr>
                <w:sz w:val="18"/>
                <w:szCs w:val="18"/>
              </w:rPr>
            </w:pPr>
            <w:r w:rsidRPr="009627BF">
              <w:rPr>
                <w:i/>
                <w:iCs/>
                <w:sz w:val="18"/>
                <w:szCs w:val="18"/>
              </w:rPr>
              <w:t>Add rows if needed. The organization of teaching and the teaching methods used are described in detail in (d).</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FA232" w14:textId="77777777" w:rsidR="009627BF" w:rsidRPr="009627BF" w:rsidRDefault="009627BF" w:rsidP="009627BF">
            <w:pPr>
              <w:jc w:val="right"/>
            </w:pPr>
            <w:r w:rsidRPr="009627BF">
              <w:rPr>
                <w:rFonts w:ascii="Calibri" w:eastAsia="Calibri" w:hAnsi="Calibri" w:cs="Calibri"/>
              </w:rPr>
              <w:t> </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E55AC" w14:textId="77777777" w:rsidR="009627BF" w:rsidRPr="009627BF" w:rsidRDefault="009627BF" w:rsidP="009627BF">
            <w:r w:rsidRPr="009627BF">
              <w:rPr>
                <w:rFonts w:ascii="Calibri" w:eastAsia="Calibri" w:hAnsi="Calibri" w:cs="Calibri"/>
              </w:rPr>
              <w:t> </w:t>
            </w:r>
          </w:p>
        </w:tc>
      </w:tr>
      <w:tr w:rsidR="009627BF" w:rsidRPr="009627BF" w14:paraId="39EC0C1A" w14:textId="77777777" w:rsidTr="00D95F8C">
        <w:trPr>
          <w:trHeight w:val="599"/>
        </w:trPr>
        <w:tc>
          <w:tcPr>
            <w:tcW w:w="32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C73507D" w14:textId="77777777" w:rsidR="009627BF" w:rsidRPr="009627BF" w:rsidRDefault="009627BF" w:rsidP="009627BF">
            <w:pPr>
              <w:jc w:val="right"/>
            </w:pPr>
            <w:r w:rsidRPr="009627BF">
              <w:rPr>
                <w:b/>
                <w:bCs/>
              </w:rPr>
              <w:t>COURSE TYPE</w:t>
            </w:r>
          </w:p>
        </w:tc>
        <w:tc>
          <w:tcPr>
            <w:tcW w:w="61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3882D" w14:textId="77777777" w:rsidR="009627BF" w:rsidRPr="009627BF" w:rsidRDefault="009627BF" w:rsidP="009627BF">
            <w:r w:rsidRPr="009627BF">
              <w:rPr>
                <w:rFonts w:ascii="Calibri" w:eastAsia="Calibri" w:hAnsi="Calibri" w:cs="Calibri"/>
              </w:rPr>
              <w:t> Compulsory</w:t>
            </w:r>
          </w:p>
        </w:tc>
      </w:tr>
      <w:tr w:rsidR="009627BF" w:rsidRPr="009627BF" w14:paraId="4BE48CC7" w14:textId="77777777" w:rsidTr="00D95F8C">
        <w:tc>
          <w:tcPr>
            <w:tcW w:w="32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2F990E8C" w14:textId="77777777" w:rsidR="009627BF" w:rsidRPr="009627BF" w:rsidRDefault="009627BF" w:rsidP="009627BF">
            <w:pPr>
              <w:jc w:val="right"/>
            </w:pPr>
            <w:r w:rsidRPr="009627BF">
              <w:rPr>
                <w:b/>
                <w:bCs/>
              </w:rPr>
              <w:t>PREREQUISITE COURSES:</w:t>
            </w:r>
            <w:r w:rsidRPr="009627BF">
              <w:rPr>
                <w:rFonts w:ascii="Calibri" w:eastAsia="Calibri" w:hAnsi="Calibri" w:cs="Calibri"/>
                <w:b/>
                <w:bCs/>
              </w:rPr>
              <w:t> </w:t>
            </w:r>
          </w:p>
        </w:tc>
        <w:tc>
          <w:tcPr>
            <w:tcW w:w="61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FE72E" w14:textId="77777777" w:rsidR="009627BF" w:rsidRPr="009627BF" w:rsidRDefault="009627BF" w:rsidP="009627BF">
            <w:r w:rsidRPr="009627BF">
              <w:rPr>
                <w:rFonts w:ascii="Calibri" w:eastAsia="Calibri" w:hAnsi="Calibri" w:cs="Calibri"/>
              </w:rPr>
              <w:t>No </w:t>
            </w:r>
          </w:p>
        </w:tc>
      </w:tr>
      <w:tr w:rsidR="009627BF" w:rsidRPr="009627BF" w14:paraId="5ED9657D" w14:textId="77777777" w:rsidTr="00D95F8C">
        <w:trPr>
          <w:trHeight w:val="616"/>
        </w:trPr>
        <w:tc>
          <w:tcPr>
            <w:tcW w:w="32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9F9898F" w14:textId="77777777" w:rsidR="009627BF" w:rsidRPr="009627BF" w:rsidRDefault="009627BF" w:rsidP="009627BF">
            <w:pPr>
              <w:jc w:val="right"/>
            </w:pPr>
            <w:r w:rsidRPr="009627BF">
              <w:rPr>
                <w:b/>
                <w:bCs/>
              </w:rPr>
              <w:t>LANGUAGE OF INSTRUCTION AND EXAMINATIONS:</w:t>
            </w:r>
          </w:p>
        </w:tc>
        <w:tc>
          <w:tcPr>
            <w:tcW w:w="61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EEF92" w14:textId="77777777" w:rsidR="009627BF" w:rsidRPr="009627BF" w:rsidRDefault="009627BF" w:rsidP="009627BF">
            <w:r w:rsidRPr="009627BF">
              <w:rPr>
                <w:rFonts w:ascii="Calibri" w:eastAsia="Calibri" w:hAnsi="Calibri" w:cs="Calibri"/>
              </w:rPr>
              <w:t>English</w:t>
            </w:r>
          </w:p>
        </w:tc>
      </w:tr>
      <w:tr w:rsidR="009627BF" w:rsidRPr="009627BF" w14:paraId="320AEBB4" w14:textId="77777777" w:rsidTr="00D95F8C">
        <w:tc>
          <w:tcPr>
            <w:tcW w:w="32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517681E" w14:textId="77777777" w:rsidR="009627BF" w:rsidRPr="009627BF" w:rsidRDefault="009627BF" w:rsidP="009627BF">
            <w:pPr>
              <w:jc w:val="right"/>
            </w:pPr>
            <w:r w:rsidRPr="009627BF">
              <w:rPr>
                <w:b/>
                <w:bCs/>
              </w:rPr>
              <w:t>THE COURSE IS OFFERED TO ERASMUS STUDENTS</w:t>
            </w:r>
          </w:p>
        </w:tc>
        <w:tc>
          <w:tcPr>
            <w:tcW w:w="61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21C77" w14:textId="77777777" w:rsidR="009627BF" w:rsidRPr="009627BF" w:rsidRDefault="009627BF" w:rsidP="009627BF">
            <w:r w:rsidRPr="009627BF">
              <w:rPr>
                <w:rFonts w:ascii="Calibri" w:eastAsia="Calibri" w:hAnsi="Calibri" w:cs="Calibri"/>
              </w:rPr>
              <w:t>No</w:t>
            </w:r>
          </w:p>
        </w:tc>
      </w:tr>
      <w:tr w:rsidR="009627BF" w:rsidRPr="009627BF" w14:paraId="7DD389DA" w14:textId="77777777" w:rsidTr="00D95F8C">
        <w:tc>
          <w:tcPr>
            <w:tcW w:w="320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68013693" w14:textId="77777777" w:rsidR="009627BF" w:rsidRPr="009627BF" w:rsidRDefault="009627BF" w:rsidP="009627BF">
            <w:pPr>
              <w:jc w:val="right"/>
            </w:pPr>
            <w:r w:rsidRPr="009627BF">
              <w:rPr>
                <w:b/>
                <w:bCs/>
              </w:rPr>
              <w:t>ONLINE COURSE PAGE (URL)</w:t>
            </w:r>
          </w:p>
        </w:tc>
        <w:tc>
          <w:tcPr>
            <w:tcW w:w="61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78B9C" w14:textId="77777777" w:rsidR="009627BF" w:rsidRPr="009627BF" w:rsidRDefault="009627BF" w:rsidP="009627BF">
            <w:r w:rsidRPr="009627BF">
              <w:rPr>
                <w:rFonts w:ascii="Calibri" w:eastAsia="Calibri" w:hAnsi="Calibri" w:cs="Calibri"/>
              </w:rPr>
              <w:t> eclass.uth.gr </w:t>
            </w:r>
          </w:p>
        </w:tc>
      </w:tr>
    </w:tbl>
    <w:p w14:paraId="375C7A84" w14:textId="77777777" w:rsidR="009627BF" w:rsidRPr="009627BF" w:rsidRDefault="009627BF" w:rsidP="00693835">
      <w:pPr>
        <w:widowControl w:val="0"/>
        <w:numPr>
          <w:ilvl w:val="0"/>
          <w:numId w:val="91"/>
        </w:numPr>
        <w:spacing w:before="120"/>
        <w:rPr>
          <w:rFonts w:ascii="Calibri" w:eastAsia="Calibri" w:hAnsi="Calibri" w:cs="Calibri"/>
          <w:b/>
          <w:bCs/>
          <w:sz w:val="22"/>
          <w:szCs w:val="22"/>
        </w:rPr>
      </w:pPr>
      <w:r w:rsidRPr="009627BF">
        <w:rPr>
          <w:sz w:val="14"/>
          <w:szCs w:val="14"/>
        </w:rPr>
        <w:t xml:space="preserve">    </w:t>
      </w:r>
      <w:r w:rsidRPr="009627BF">
        <w:rPr>
          <w:b/>
          <w:bCs/>
          <w:sz w:val="22"/>
          <w:szCs w:val="22"/>
        </w:rPr>
        <w:t>LEARNING OUTCOMES</w:t>
      </w:r>
    </w:p>
    <w:tbl>
      <w:tblPr>
        <w:tblpPr w:leftFromText="180" w:rightFromText="180"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1"/>
      </w:tblGrid>
      <w:tr w:rsidR="009627BF" w:rsidRPr="009627BF" w14:paraId="0DA5B1F2" w14:textId="77777777" w:rsidTr="00D95F8C">
        <w:tc>
          <w:tcPr>
            <w:tcW w:w="9351" w:type="dxa"/>
            <w:tcBorders>
              <w:bottom w:val="nil"/>
            </w:tcBorders>
            <w:shd w:val="clear" w:color="auto" w:fill="DBE5F1"/>
            <w:tcMar>
              <w:top w:w="0" w:type="dxa"/>
              <w:left w:w="108" w:type="dxa"/>
              <w:bottom w:w="0" w:type="dxa"/>
              <w:right w:w="108" w:type="dxa"/>
            </w:tcMar>
            <w:hideMark/>
          </w:tcPr>
          <w:p w14:paraId="71D4D96A" w14:textId="77777777" w:rsidR="009627BF" w:rsidRPr="009627BF" w:rsidRDefault="009627BF" w:rsidP="009627BF">
            <w:r w:rsidRPr="009627BF">
              <w:rPr>
                <w:b/>
                <w:bCs/>
              </w:rPr>
              <w:t>Learning Outcomes</w:t>
            </w:r>
          </w:p>
        </w:tc>
      </w:tr>
      <w:tr w:rsidR="009627BF" w:rsidRPr="009627BF" w14:paraId="66E0C048" w14:textId="77777777" w:rsidTr="00D95F8C">
        <w:tc>
          <w:tcPr>
            <w:tcW w:w="9351" w:type="dxa"/>
            <w:tcBorders>
              <w:top w:val="single" w:sz="4" w:space="0" w:color="000000"/>
              <w:bottom w:val="single" w:sz="4" w:space="0" w:color="000000"/>
            </w:tcBorders>
            <w:tcMar>
              <w:top w:w="0" w:type="dxa"/>
              <w:left w:w="108" w:type="dxa"/>
              <w:bottom w:w="0" w:type="dxa"/>
              <w:right w:w="108" w:type="dxa"/>
            </w:tcMar>
            <w:hideMark/>
          </w:tcPr>
          <w:p w14:paraId="28A83CE6" w14:textId="77777777" w:rsidR="009627BF" w:rsidRPr="009627BF" w:rsidRDefault="009627BF" w:rsidP="009627BF">
            <w:pPr>
              <w:spacing w:before="0" w:after="15" w:line="240" w:lineRule="auto"/>
              <w:jc w:val="both"/>
              <w:rPr>
                <w:rFonts w:eastAsia="Times New Roman" w:cstheme="minorHAnsi"/>
                <w:color w:val="000000"/>
              </w:rPr>
            </w:pPr>
            <w:r w:rsidRPr="009627BF">
              <w:rPr>
                <w:rFonts w:eastAsia="Times New Roman" w:cstheme="minorHAnsi"/>
                <w:color w:val="000000"/>
              </w:rPr>
              <w:t>The learning outcomes include:</w:t>
            </w:r>
          </w:p>
          <w:p w14:paraId="59350EEE" w14:textId="77777777" w:rsidR="009627BF" w:rsidRPr="009627BF" w:rsidRDefault="009627BF" w:rsidP="00693835">
            <w:pPr>
              <w:numPr>
                <w:ilvl w:val="0"/>
                <w:numId w:val="50"/>
              </w:numPr>
              <w:spacing w:before="240" w:after="150" w:line="240" w:lineRule="auto"/>
              <w:ind w:hanging="169"/>
              <w:rPr>
                <w:rFonts w:eastAsia="Helvetica" w:cstheme="minorHAnsi"/>
                <w:color w:val="000000"/>
              </w:rPr>
            </w:pPr>
            <w:r w:rsidRPr="009627BF">
              <w:rPr>
                <w:rFonts w:eastAsia="Helvetica" w:cstheme="minorHAnsi"/>
                <w:color w:val="000000"/>
              </w:rPr>
              <w:t>Understand the fundamental concepts and principles of data-centric governance including their goals, challenges and technologies</w:t>
            </w:r>
          </w:p>
          <w:p w14:paraId="638AB652"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Familiarity of basic concepts and definitions of data-centric governance</w:t>
            </w:r>
          </w:p>
          <w:p w14:paraId="5B815D46"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why data-centric governance is important</w:t>
            </w:r>
          </w:p>
          <w:p w14:paraId="0CE43F71"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roles and responsibilities of groups involved within data-centric governance</w:t>
            </w:r>
          </w:p>
          <w:p w14:paraId="2B6292F1"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how data-centric governance can improve the use of data</w:t>
            </w:r>
          </w:p>
          <w:p w14:paraId="7FABE690"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challenges of data-centric governance</w:t>
            </w:r>
          </w:p>
          <w:p w14:paraId="00B9194E"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problems concerning data-centric governance</w:t>
            </w:r>
          </w:p>
          <w:p w14:paraId="580C6388"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government and its branches</w:t>
            </w:r>
          </w:p>
          <w:p w14:paraId="6E5339F6"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Knowledge of what the government provides and the benefits</w:t>
            </w:r>
          </w:p>
          <w:p w14:paraId="09E38AB5"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implementation of the government</w:t>
            </w:r>
          </w:p>
          <w:p w14:paraId="794CEA70"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lastRenderedPageBreak/>
              <w:t>Understand the definitions of the e-government</w:t>
            </w:r>
          </w:p>
          <w:p w14:paraId="16CABCBB"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benefits and limitations of e-government</w:t>
            </w:r>
          </w:p>
          <w:p w14:paraId="7AB71717"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Present the timeline of the e-government</w:t>
            </w:r>
          </w:p>
          <w:p w14:paraId="5CFDC04B"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types and models of e-government</w:t>
            </w:r>
          </w:p>
          <w:p w14:paraId="0DC6EFAA"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Explain the architectures of e-government</w:t>
            </w:r>
          </w:p>
          <w:p w14:paraId="23E50E3F"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e-government in Greece</w:t>
            </w:r>
          </w:p>
          <w:p w14:paraId="2560574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definitions concerning open data</w:t>
            </w:r>
          </w:p>
          <w:p w14:paraId="7C01618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benefits and quality of open data</w:t>
            </w:r>
          </w:p>
          <w:p w14:paraId="5C07B2B0"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why license of open data is needed</w:t>
            </w:r>
          </w:p>
          <w:p w14:paraId="2E5EF5C3"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concept of platforms for open data</w:t>
            </w:r>
          </w:p>
          <w:p w14:paraId="0C06FBEE"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different formats of open data</w:t>
            </w:r>
          </w:p>
          <w:p w14:paraId="02FB94E2"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about “cleaning” the data</w:t>
            </w:r>
          </w:p>
          <w:p w14:paraId="088B5728"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Provide an introduction to business models for data-driven public services.</w:t>
            </w:r>
          </w:p>
          <w:p w14:paraId="649B3DB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Highlight the key role of open data in creating public value.</w:t>
            </w:r>
          </w:p>
          <w:p w14:paraId="329BC8C7"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Highlight the importance of a business-driven approach to open data utilization.</w:t>
            </w:r>
          </w:p>
          <w:p w14:paraId="1D72380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Explore different business models and opportunities for services based on public data resources.</w:t>
            </w:r>
          </w:p>
          <w:p w14:paraId="41DC7E85"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definitions and concepts of AI and machine learning</w:t>
            </w:r>
          </w:p>
          <w:p w14:paraId="42EE9892"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connection of AI and open data</w:t>
            </w:r>
          </w:p>
          <w:p w14:paraId="565FF43A"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implications of the use of open data</w:t>
            </w:r>
          </w:p>
          <w:p w14:paraId="3A293115"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Explain the security and privacy issues when using personal data</w:t>
            </w:r>
          </w:p>
          <w:p w14:paraId="594CCE91"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term of "open" from a legal perspective</w:t>
            </w:r>
          </w:p>
          <w:p w14:paraId="729D65A4"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concept and definitions of data management </w:t>
            </w:r>
          </w:p>
          <w:p w14:paraId="1B51440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the definitions of linked data</w:t>
            </w:r>
          </w:p>
          <w:p w14:paraId="17ABBFB3"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data management</w:t>
            </w:r>
          </w:p>
          <w:p w14:paraId="32E5F2DF"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definitions and terminology of AI and machine learning</w:t>
            </w:r>
          </w:p>
          <w:p w14:paraId="3AA31B5F"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Explain what AI and ML can and cannot do</w:t>
            </w:r>
          </w:p>
          <w:p w14:paraId="1E5DD47F"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Explain how an AI project and an AI company are built</w:t>
            </w:r>
          </w:p>
          <w:p w14:paraId="10ADBC78"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roles of an AI team</w:t>
            </w:r>
          </w:p>
          <w:p w14:paraId="74240123"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AI and society</w:t>
            </w:r>
          </w:p>
          <w:p w14:paraId="244C88BD"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lastRenderedPageBreak/>
              <w:t>Understand the definitions of generative AI</w:t>
            </w:r>
          </w:p>
          <w:p w14:paraId="2726793A"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concepts of LLMs</w:t>
            </w:r>
          </w:p>
          <w:p w14:paraId="0A057340"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Explore the genAI applications</w:t>
            </w:r>
          </w:p>
          <w:p w14:paraId="0E23152D"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lifecycle of an AI project</w:t>
            </w:r>
          </w:p>
          <w:p w14:paraId="72F0184A"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definitions and concepts of machine learning</w:t>
            </w:r>
          </w:p>
          <w:p w14:paraId="7FE0D0E1"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the machine learning paradigms</w:t>
            </w:r>
          </w:p>
          <w:p w14:paraId="6EBA4DA2"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the models and metrics of machine learning</w:t>
            </w:r>
          </w:p>
          <w:p w14:paraId="7C413077"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parameter learning</w:t>
            </w:r>
          </w:p>
          <w:p w14:paraId="6BED45BB"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definitions and concept of clustering</w:t>
            </w:r>
          </w:p>
          <w:p w14:paraId="0899048F"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about non-hierarchical clustering</w:t>
            </w:r>
          </w:p>
          <w:p w14:paraId="71508B88"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about hierarchical clustering</w:t>
            </w:r>
          </w:p>
          <w:p w14:paraId="3A05D957"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the fundamental concepts and principles of R</w:t>
            </w:r>
          </w:p>
          <w:p w14:paraId="0D6FBF0B"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how data are handled in R</w:t>
            </w:r>
          </w:p>
          <w:p w14:paraId="1300B3B5"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how to import data in R</w:t>
            </w:r>
          </w:p>
          <w:p w14:paraId="1CFAEEC3"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how to work with datasets</w:t>
            </w:r>
          </w:p>
          <w:p w14:paraId="61A677AB"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how to create complex variable in R</w:t>
            </w:r>
          </w:p>
          <w:p w14:paraId="4A49CA3D"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Understand how variables can be sorted</w:t>
            </w:r>
          </w:p>
          <w:p w14:paraId="0BE06E50"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how to deal with duplicated data</w:t>
            </w:r>
          </w:p>
          <w:p w14:paraId="3BF4B8F9"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how to export data from R</w:t>
            </w:r>
          </w:p>
          <w:p w14:paraId="3668EDFE"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Learn how to merge and join data</w:t>
            </w:r>
          </w:p>
          <w:p w14:paraId="727EF253" w14:textId="77777777" w:rsidR="009627BF" w:rsidRPr="009627BF" w:rsidRDefault="009627BF" w:rsidP="00693835">
            <w:pPr>
              <w:numPr>
                <w:ilvl w:val="0"/>
                <w:numId w:val="50"/>
              </w:numPr>
              <w:spacing w:before="0" w:after="150" w:line="240" w:lineRule="auto"/>
              <w:ind w:hanging="169"/>
              <w:rPr>
                <w:rFonts w:eastAsia="Helvetica" w:cstheme="minorHAnsi"/>
                <w:color w:val="000000"/>
              </w:rPr>
            </w:pPr>
            <w:r w:rsidRPr="009627BF">
              <w:rPr>
                <w:rFonts w:eastAsia="Helvetica" w:cstheme="minorHAnsi"/>
                <w:color w:val="000000"/>
              </w:rPr>
              <w:t>Identify functions concerning the graphics, reporting and analytics in R</w:t>
            </w:r>
          </w:p>
          <w:p w14:paraId="0B235E2E" w14:textId="77777777" w:rsidR="009627BF" w:rsidRPr="009627BF" w:rsidRDefault="009627BF" w:rsidP="00693835">
            <w:pPr>
              <w:numPr>
                <w:ilvl w:val="0"/>
                <w:numId w:val="50"/>
              </w:numPr>
              <w:spacing w:before="0" w:after="240" w:line="240" w:lineRule="auto"/>
              <w:ind w:hanging="169"/>
              <w:rPr>
                <w:rFonts w:eastAsia="Helvetica" w:cstheme="minorHAnsi"/>
                <w:color w:val="000000"/>
              </w:rPr>
            </w:pPr>
            <w:r w:rsidRPr="009627BF">
              <w:rPr>
                <w:rFonts w:eastAsia="Helvetica" w:cstheme="minorHAnsi"/>
                <w:color w:val="000000"/>
              </w:rPr>
              <w:t>Learn how to define new functions</w:t>
            </w:r>
          </w:p>
        </w:tc>
      </w:tr>
      <w:tr w:rsidR="009627BF" w:rsidRPr="009627BF" w14:paraId="6E36E57F" w14:textId="77777777" w:rsidTr="00D95F8C">
        <w:tc>
          <w:tcPr>
            <w:tcW w:w="9351" w:type="dxa"/>
            <w:tcBorders>
              <w:top w:val="single" w:sz="4" w:space="0" w:color="000000"/>
              <w:bottom w:val="nil"/>
            </w:tcBorders>
            <w:shd w:val="clear" w:color="auto" w:fill="DBE5F1"/>
            <w:tcMar>
              <w:top w:w="0" w:type="dxa"/>
              <w:left w:w="108" w:type="dxa"/>
              <w:bottom w:w="0" w:type="dxa"/>
              <w:right w:w="108" w:type="dxa"/>
            </w:tcMar>
            <w:hideMark/>
          </w:tcPr>
          <w:p w14:paraId="573D857D" w14:textId="77777777" w:rsidR="009627BF" w:rsidRPr="009627BF" w:rsidRDefault="009627BF" w:rsidP="009627BF">
            <w:r w:rsidRPr="009627BF">
              <w:rPr>
                <w:b/>
                <w:bCs/>
              </w:rPr>
              <w:lastRenderedPageBreak/>
              <w:t>General Skills</w:t>
            </w:r>
          </w:p>
        </w:tc>
      </w:tr>
      <w:tr w:rsidR="009627BF" w:rsidRPr="009627BF" w14:paraId="46E20F6D" w14:textId="77777777" w:rsidTr="00D95F8C">
        <w:tc>
          <w:tcPr>
            <w:tcW w:w="9351" w:type="dxa"/>
            <w:tcBorders>
              <w:top w:val="single" w:sz="4" w:space="0" w:color="000000"/>
            </w:tcBorders>
            <w:tcMar>
              <w:top w:w="0" w:type="dxa"/>
              <w:left w:w="108" w:type="dxa"/>
              <w:bottom w:w="0" w:type="dxa"/>
              <w:right w:w="108" w:type="dxa"/>
            </w:tcMar>
            <w:hideMark/>
          </w:tcPr>
          <w:p w14:paraId="4B0F3837" w14:textId="77777777" w:rsidR="009627BF" w:rsidRPr="009627BF" w:rsidRDefault="009627BF" w:rsidP="0065571F">
            <w:pPr>
              <w:widowControl w:val="0"/>
              <w:jc w:val="both"/>
            </w:pPr>
            <w:r w:rsidRPr="009627BF">
              <w:t>The "Innovative software development methods for smart cities" module may develop a range of skills, including:</w:t>
            </w:r>
          </w:p>
          <w:p w14:paraId="21EC7238" w14:textId="77777777" w:rsidR="009627BF" w:rsidRPr="009627BF" w:rsidRDefault="009627BF" w:rsidP="0065571F">
            <w:pPr>
              <w:widowControl w:val="0"/>
              <w:numPr>
                <w:ilvl w:val="0"/>
                <w:numId w:val="51"/>
              </w:numPr>
              <w:pBdr>
                <w:left w:val="none" w:sz="0" w:space="5" w:color="auto"/>
              </w:pBdr>
              <w:spacing w:before="0" w:after="0"/>
              <w:jc w:val="both"/>
            </w:pPr>
            <w:r w:rsidRPr="009627BF">
              <w:t>Programming skills (introductory): Students may learn how to write code in programming languages.</w:t>
            </w:r>
          </w:p>
          <w:p w14:paraId="06E698D4" w14:textId="77777777" w:rsidR="009627BF" w:rsidRPr="009627BF" w:rsidRDefault="009627BF" w:rsidP="0065571F">
            <w:pPr>
              <w:widowControl w:val="0"/>
              <w:numPr>
                <w:ilvl w:val="0"/>
                <w:numId w:val="51"/>
              </w:numPr>
              <w:pBdr>
                <w:left w:val="none" w:sz="0" w:space="5" w:color="auto"/>
              </w:pBdr>
              <w:spacing w:before="0" w:after="0"/>
              <w:jc w:val="both"/>
            </w:pPr>
            <w:r w:rsidRPr="009627BF">
              <w:t>Software engineering skills: Students may learn how to design, develop, and maintain software systems using modern software engineering practices and tools.</w:t>
            </w:r>
          </w:p>
          <w:p w14:paraId="57819F42" w14:textId="77777777" w:rsidR="009627BF" w:rsidRPr="009627BF" w:rsidRDefault="009627BF" w:rsidP="0065571F">
            <w:pPr>
              <w:widowControl w:val="0"/>
              <w:numPr>
                <w:ilvl w:val="0"/>
                <w:numId w:val="51"/>
              </w:numPr>
              <w:pBdr>
                <w:left w:val="none" w:sz="0" w:space="5" w:color="auto"/>
              </w:pBdr>
              <w:spacing w:before="0" w:after="0"/>
              <w:jc w:val="both"/>
            </w:pPr>
            <w:r w:rsidRPr="009627BF">
              <w:t>Project management skills: Students may learn how to plan, manage, and execute software development projects using agile methodologies and project management tools.</w:t>
            </w:r>
          </w:p>
          <w:p w14:paraId="22C78131" w14:textId="77777777" w:rsidR="009627BF" w:rsidRPr="009627BF" w:rsidRDefault="009627BF" w:rsidP="0065571F">
            <w:pPr>
              <w:widowControl w:val="0"/>
              <w:numPr>
                <w:ilvl w:val="0"/>
                <w:numId w:val="51"/>
              </w:numPr>
              <w:pBdr>
                <w:left w:val="none" w:sz="0" w:space="5" w:color="auto"/>
              </w:pBdr>
              <w:spacing w:before="0" w:after="0"/>
              <w:jc w:val="both"/>
            </w:pPr>
            <w:r w:rsidRPr="009627BF">
              <w:t xml:space="preserve">Communication and collaboration skills: Students may learn how to work in a team, communicate </w:t>
            </w:r>
            <w:r w:rsidRPr="009627BF">
              <w:lastRenderedPageBreak/>
              <w:t>effectively, and collaborate with stakeholders from different backgrounds such as government officials, urban planners, and community groups.</w:t>
            </w:r>
          </w:p>
          <w:p w14:paraId="5AB402F3" w14:textId="77777777" w:rsidR="009627BF" w:rsidRPr="009627BF" w:rsidRDefault="009627BF" w:rsidP="0065571F">
            <w:pPr>
              <w:widowControl w:val="0"/>
              <w:numPr>
                <w:ilvl w:val="0"/>
                <w:numId w:val="51"/>
              </w:numPr>
              <w:pBdr>
                <w:left w:val="none" w:sz="0" w:space="5" w:color="auto"/>
              </w:pBdr>
              <w:spacing w:before="0" w:after="0"/>
              <w:jc w:val="both"/>
            </w:pPr>
            <w:r w:rsidRPr="009627BF">
              <w:t>Innovation and entrepreneurship skills: Students may learn how to identify innovative ideas, develop prototypes, and commercialize software products and services for data-centric governance.</w:t>
            </w:r>
          </w:p>
        </w:tc>
      </w:tr>
    </w:tbl>
    <w:p w14:paraId="697698B2" w14:textId="77777777" w:rsidR="009627BF" w:rsidRPr="009627BF" w:rsidRDefault="009627BF" w:rsidP="00693835">
      <w:pPr>
        <w:widowControl w:val="0"/>
        <w:numPr>
          <w:ilvl w:val="0"/>
          <w:numId w:val="92"/>
        </w:numPr>
        <w:spacing w:before="0"/>
        <w:rPr>
          <w:rFonts w:ascii="Calibri" w:eastAsia="Calibri" w:hAnsi="Calibri" w:cs="Calibri"/>
          <w:b/>
          <w:bCs/>
          <w:sz w:val="22"/>
          <w:szCs w:val="22"/>
        </w:rPr>
      </w:pPr>
      <w:r w:rsidRPr="009627BF">
        <w:rPr>
          <w:sz w:val="14"/>
          <w:szCs w:val="14"/>
        </w:rPr>
        <w:lastRenderedPageBreak/>
        <w:t xml:space="preserve">    </w:t>
      </w:r>
      <w:r w:rsidRPr="009627BF">
        <w:rPr>
          <w:b/>
          <w:bCs/>
          <w:sz w:val="22"/>
          <w:szCs w:val="22"/>
        </w:rPr>
        <w:t>COURSE CONTENT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1"/>
      </w:tblGrid>
      <w:tr w:rsidR="009627BF" w:rsidRPr="009627BF" w14:paraId="236E5FEC" w14:textId="77777777" w:rsidTr="00D95F8C">
        <w:tc>
          <w:tcPr>
            <w:tcW w:w="9351" w:type="dxa"/>
            <w:tcMar>
              <w:top w:w="0" w:type="dxa"/>
              <w:left w:w="108" w:type="dxa"/>
              <w:bottom w:w="0" w:type="dxa"/>
              <w:right w:w="108" w:type="dxa"/>
            </w:tcMar>
            <w:hideMark/>
          </w:tcPr>
          <w:p w14:paraId="05CCC52D" w14:textId="77777777" w:rsidR="009627BF" w:rsidRPr="009627BF" w:rsidRDefault="009627BF" w:rsidP="009627BF">
            <w:pPr>
              <w:ind w:left="360"/>
            </w:pPr>
            <w:r w:rsidRPr="009627BF">
              <w:t>The following is the lecture plan for "Data centric governance" module:</w:t>
            </w:r>
          </w:p>
          <w:p w14:paraId="1BB50107" w14:textId="77777777" w:rsidR="009627BF" w:rsidRPr="009627BF" w:rsidRDefault="009627BF" w:rsidP="00693835">
            <w:pPr>
              <w:numPr>
                <w:ilvl w:val="0"/>
                <w:numId w:val="53"/>
              </w:numPr>
              <w:pBdr>
                <w:left w:val="none" w:sz="0" w:space="5" w:color="auto"/>
              </w:pBdr>
              <w:spacing w:before="0" w:after="0"/>
            </w:pPr>
            <w:r w:rsidRPr="009627BF">
              <w:t>Fundamentals of data-centric governance</w:t>
            </w:r>
          </w:p>
          <w:p w14:paraId="09F52D6E" w14:textId="77777777" w:rsidR="009627BF" w:rsidRPr="009627BF" w:rsidRDefault="009627BF" w:rsidP="00693835">
            <w:pPr>
              <w:numPr>
                <w:ilvl w:val="1"/>
                <w:numId w:val="53"/>
              </w:numPr>
              <w:pBdr>
                <w:left w:val="none" w:sz="0" w:space="6" w:color="auto"/>
              </w:pBdr>
              <w:spacing w:before="0" w:after="0"/>
            </w:pPr>
            <w:r w:rsidRPr="009627BF">
              <w:t>Definitions</w:t>
            </w:r>
          </w:p>
          <w:p w14:paraId="1DDC9E2B" w14:textId="77777777" w:rsidR="009627BF" w:rsidRPr="009627BF" w:rsidRDefault="009627BF" w:rsidP="00693835">
            <w:pPr>
              <w:numPr>
                <w:ilvl w:val="1"/>
                <w:numId w:val="53"/>
              </w:numPr>
              <w:pBdr>
                <w:left w:val="none" w:sz="0" w:space="6" w:color="auto"/>
              </w:pBdr>
              <w:spacing w:before="0" w:after="0"/>
              <w:ind w:hanging="371"/>
            </w:pPr>
            <w:r w:rsidRPr="009627BF">
              <w:t>Benefits </w:t>
            </w:r>
          </w:p>
          <w:p w14:paraId="33AC9CDB" w14:textId="77777777" w:rsidR="009627BF" w:rsidRPr="009627BF" w:rsidRDefault="009627BF" w:rsidP="00693835">
            <w:pPr>
              <w:numPr>
                <w:ilvl w:val="1"/>
                <w:numId w:val="53"/>
              </w:numPr>
              <w:pBdr>
                <w:left w:val="none" w:sz="0" w:space="6" w:color="auto"/>
              </w:pBdr>
              <w:spacing w:before="0" w:after="0"/>
            </w:pPr>
            <w:r w:rsidRPr="009627BF">
              <w:t>Challenges</w:t>
            </w:r>
          </w:p>
          <w:p w14:paraId="000A511C" w14:textId="77777777" w:rsidR="009627BF" w:rsidRPr="009627BF" w:rsidRDefault="009627BF" w:rsidP="00693835">
            <w:pPr>
              <w:numPr>
                <w:ilvl w:val="0"/>
                <w:numId w:val="53"/>
              </w:numPr>
              <w:pBdr>
                <w:left w:val="none" w:sz="0" w:space="5" w:color="auto"/>
              </w:pBdr>
              <w:spacing w:before="0" w:after="0"/>
            </w:pPr>
            <w:r w:rsidRPr="009627BF">
              <w:t>Government digital transformation </w:t>
            </w:r>
          </w:p>
          <w:p w14:paraId="26D64097" w14:textId="77777777" w:rsidR="009627BF" w:rsidRPr="009627BF" w:rsidRDefault="009627BF" w:rsidP="00693835">
            <w:pPr>
              <w:numPr>
                <w:ilvl w:val="1"/>
                <w:numId w:val="53"/>
              </w:numPr>
              <w:pBdr>
                <w:left w:val="none" w:sz="0" w:space="6" w:color="auto"/>
              </w:pBdr>
              <w:spacing w:before="0" w:after="0"/>
            </w:pPr>
            <w:r w:rsidRPr="009627BF">
              <w:t>Government</w:t>
            </w:r>
          </w:p>
          <w:p w14:paraId="0478BB26" w14:textId="77777777" w:rsidR="009627BF" w:rsidRPr="009627BF" w:rsidRDefault="009627BF" w:rsidP="00693835">
            <w:pPr>
              <w:numPr>
                <w:ilvl w:val="1"/>
                <w:numId w:val="53"/>
              </w:numPr>
              <w:pBdr>
                <w:left w:val="none" w:sz="0" w:space="6" w:color="auto"/>
              </w:pBdr>
              <w:spacing w:before="0" w:after="0"/>
              <w:ind w:hanging="371"/>
            </w:pPr>
            <w:r w:rsidRPr="009627BF">
              <w:t>E-Government</w:t>
            </w:r>
          </w:p>
          <w:p w14:paraId="26B05D33" w14:textId="77777777" w:rsidR="009627BF" w:rsidRPr="009627BF" w:rsidRDefault="009627BF" w:rsidP="00693835">
            <w:pPr>
              <w:numPr>
                <w:ilvl w:val="1"/>
                <w:numId w:val="53"/>
              </w:numPr>
              <w:pBdr>
                <w:left w:val="none" w:sz="0" w:space="6" w:color="auto"/>
              </w:pBdr>
              <w:spacing w:before="0" w:after="0"/>
            </w:pPr>
            <w:r w:rsidRPr="009627BF">
              <w:t>Government in Greece</w:t>
            </w:r>
          </w:p>
          <w:p w14:paraId="56F43070" w14:textId="77777777" w:rsidR="009627BF" w:rsidRPr="009627BF" w:rsidRDefault="009627BF" w:rsidP="00693835">
            <w:pPr>
              <w:numPr>
                <w:ilvl w:val="0"/>
                <w:numId w:val="53"/>
              </w:numPr>
              <w:pBdr>
                <w:left w:val="none" w:sz="0" w:space="5" w:color="auto"/>
              </w:pBdr>
              <w:spacing w:before="0" w:after="0"/>
            </w:pPr>
            <w:r w:rsidRPr="009627BF">
              <w:t>Open data </w:t>
            </w:r>
          </w:p>
          <w:p w14:paraId="70F31A64" w14:textId="77777777" w:rsidR="009627BF" w:rsidRPr="009627BF" w:rsidRDefault="009627BF" w:rsidP="00693835">
            <w:pPr>
              <w:numPr>
                <w:ilvl w:val="1"/>
                <w:numId w:val="53"/>
              </w:numPr>
              <w:pBdr>
                <w:left w:val="none" w:sz="0" w:space="6" w:color="auto"/>
              </w:pBdr>
              <w:spacing w:before="0" w:after="0"/>
            </w:pPr>
            <w:r w:rsidRPr="009627BF">
              <w:t>Introducing open data</w:t>
            </w:r>
          </w:p>
          <w:p w14:paraId="39486923" w14:textId="77777777" w:rsidR="009627BF" w:rsidRPr="009627BF" w:rsidRDefault="009627BF" w:rsidP="00693835">
            <w:pPr>
              <w:numPr>
                <w:ilvl w:val="1"/>
                <w:numId w:val="53"/>
              </w:numPr>
              <w:pBdr>
                <w:left w:val="none" w:sz="0" w:space="6" w:color="auto"/>
              </w:pBdr>
              <w:spacing w:before="0" w:after="0"/>
              <w:ind w:hanging="371"/>
            </w:pPr>
            <w:r w:rsidRPr="009627BF">
              <w:t>New business models for data-driven services</w:t>
            </w:r>
          </w:p>
          <w:p w14:paraId="29F63277" w14:textId="77777777" w:rsidR="009627BF" w:rsidRPr="009627BF" w:rsidRDefault="009627BF" w:rsidP="00693835">
            <w:pPr>
              <w:numPr>
                <w:ilvl w:val="1"/>
                <w:numId w:val="53"/>
              </w:numPr>
              <w:pBdr>
                <w:left w:val="none" w:sz="0" w:space="6" w:color="auto"/>
              </w:pBdr>
              <w:spacing w:before="0" w:after="0"/>
            </w:pPr>
            <w:r w:rsidRPr="009627BF">
              <w:t>Artificial intelligence and open data</w:t>
            </w:r>
          </w:p>
          <w:p w14:paraId="64FAD565" w14:textId="77777777" w:rsidR="009627BF" w:rsidRPr="009627BF" w:rsidRDefault="009627BF" w:rsidP="00693835">
            <w:pPr>
              <w:numPr>
                <w:ilvl w:val="1"/>
                <w:numId w:val="53"/>
              </w:numPr>
              <w:pBdr>
                <w:left w:val="none" w:sz="0" w:space="6" w:color="auto"/>
              </w:pBdr>
              <w:spacing w:before="0" w:after="0"/>
              <w:ind w:hanging="371"/>
            </w:pPr>
            <w:r w:rsidRPr="009627BF">
              <w:t>Data management for open data</w:t>
            </w:r>
          </w:p>
          <w:p w14:paraId="05D97F8D" w14:textId="77777777" w:rsidR="009627BF" w:rsidRPr="009627BF" w:rsidRDefault="009627BF" w:rsidP="00693835">
            <w:pPr>
              <w:numPr>
                <w:ilvl w:val="0"/>
                <w:numId w:val="53"/>
              </w:numPr>
              <w:pBdr>
                <w:left w:val="none" w:sz="0" w:space="5" w:color="auto"/>
              </w:pBdr>
              <w:spacing w:before="0" w:after="0"/>
            </w:pPr>
            <w:r w:rsidRPr="009627BF">
              <w:t>Artificial Intelligence  </w:t>
            </w:r>
          </w:p>
          <w:p w14:paraId="03FF015E" w14:textId="77777777" w:rsidR="009627BF" w:rsidRPr="009627BF" w:rsidRDefault="009627BF" w:rsidP="00693835">
            <w:pPr>
              <w:numPr>
                <w:ilvl w:val="1"/>
                <w:numId w:val="53"/>
              </w:numPr>
              <w:pBdr>
                <w:left w:val="none" w:sz="0" w:space="6" w:color="auto"/>
              </w:pBdr>
              <w:spacing w:before="0" w:after="0"/>
            </w:pPr>
            <w:r w:rsidRPr="009627BF">
              <w:t>Introducing artificial intelligence</w:t>
            </w:r>
          </w:p>
          <w:p w14:paraId="68E42F04" w14:textId="77777777" w:rsidR="009627BF" w:rsidRPr="009627BF" w:rsidRDefault="009627BF" w:rsidP="00693835">
            <w:pPr>
              <w:numPr>
                <w:ilvl w:val="1"/>
                <w:numId w:val="53"/>
              </w:numPr>
              <w:pBdr>
                <w:left w:val="none" w:sz="0" w:space="6" w:color="auto"/>
              </w:pBdr>
              <w:spacing w:before="0" w:after="0"/>
              <w:ind w:hanging="371"/>
            </w:pPr>
            <w:r w:rsidRPr="009627BF">
              <w:t>Generative artificial intelligence</w:t>
            </w:r>
          </w:p>
          <w:p w14:paraId="14EC8B51" w14:textId="77777777" w:rsidR="009627BF" w:rsidRPr="009627BF" w:rsidRDefault="009627BF" w:rsidP="00693835">
            <w:pPr>
              <w:numPr>
                <w:ilvl w:val="1"/>
                <w:numId w:val="53"/>
              </w:numPr>
              <w:pBdr>
                <w:left w:val="none" w:sz="0" w:space="6" w:color="auto"/>
              </w:pBdr>
              <w:spacing w:before="0" w:after="0"/>
            </w:pPr>
            <w:r w:rsidRPr="009627BF">
              <w:t>Machine learning</w:t>
            </w:r>
          </w:p>
          <w:p w14:paraId="51A95441" w14:textId="77777777" w:rsidR="009627BF" w:rsidRPr="009627BF" w:rsidRDefault="009627BF" w:rsidP="00693835">
            <w:pPr>
              <w:numPr>
                <w:ilvl w:val="1"/>
                <w:numId w:val="53"/>
              </w:numPr>
              <w:pBdr>
                <w:left w:val="none" w:sz="0" w:space="6" w:color="auto"/>
              </w:pBdr>
              <w:spacing w:before="0" w:after="0"/>
              <w:ind w:hanging="371"/>
            </w:pPr>
            <w:r w:rsidRPr="009627BF">
              <w:t>Clustering</w:t>
            </w:r>
          </w:p>
          <w:p w14:paraId="6812136F" w14:textId="77777777" w:rsidR="009627BF" w:rsidRPr="009627BF" w:rsidRDefault="009627BF" w:rsidP="00693835">
            <w:pPr>
              <w:numPr>
                <w:ilvl w:val="0"/>
                <w:numId w:val="53"/>
              </w:numPr>
              <w:pBdr>
                <w:left w:val="none" w:sz="0" w:space="5" w:color="auto"/>
              </w:pBdr>
              <w:spacing w:before="0" w:after="0"/>
            </w:pPr>
            <w:r w:rsidRPr="009627BF">
              <w:t>Using R in data-centric governance</w:t>
            </w:r>
          </w:p>
          <w:p w14:paraId="188070A7" w14:textId="77777777" w:rsidR="009627BF" w:rsidRPr="009627BF" w:rsidRDefault="009627BF" w:rsidP="00693835">
            <w:pPr>
              <w:numPr>
                <w:ilvl w:val="1"/>
                <w:numId w:val="53"/>
              </w:numPr>
              <w:pBdr>
                <w:left w:val="none" w:sz="0" w:space="6" w:color="auto"/>
              </w:pBdr>
              <w:spacing w:before="0" w:after="0"/>
            </w:pPr>
            <w:r w:rsidRPr="009627BF">
              <w:t>Fundamentals in R</w:t>
            </w:r>
          </w:p>
          <w:p w14:paraId="126E7CA7" w14:textId="77777777" w:rsidR="009627BF" w:rsidRPr="009627BF" w:rsidRDefault="009627BF" w:rsidP="00693835">
            <w:pPr>
              <w:numPr>
                <w:ilvl w:val="1"/>
                <w:numId w:val="53"/>
              </w:numPr>
              <w:pBdr>
                <w:left w:val="none" w:sz="0" w:space="6" w:color="auto"/>
              </w:pBdr>
              <w:spacing w:before="0" w:after="0"/>
              <w:ind w:hanging="371"/>
            </w:pPr>
            <w:r w:rsidRPr="009627BF">
              <w:t>Data structures in R</w:t>
            </w:r>
          </w:p>
          <w:p w14:paraId="33B0DF2C" w14:textId="77777777" w:rsidR="009627BF" w:rsidRPr="009627BF" w:rsidRDefault="009627BF" w:rsidP="00693835">
            <w:pPr>
              <w:numPr>
                <w:ilvl w:val="1"/>
                <w:numId w:val="53"/>
              </w:numPr>
              <w:pBdr>
                <w:left w:val="none" w:sz="0" w:space="6" w:color="auto"/>
              </w:pBdr>
              <w:spacing w:before="0" w:after="0"/>
            </w:pPr>
            <w:r w:rsidRPr="009627BF">
              <w:t>Supplementary material in R</w:t>
            </w:r>
          </w:p>
        </w:tc>
      </w:tr>
    </w:tbl>
    <w:p w14:paraId="5C629868" w14:textId="77777777" w:rsidR="009627BF" w:rsidRPr="009627BF" w:rsidRDefault="009627BF" w:rsidP="00693835">
      <w:pPr>
        <w:widowControl w:val="0"/>
        <w:numPr>
          <w:ilvl w:val="0"/>
          <w:numId w:val="93"/>
        </w:numPr>
        <w:spacing w:before="120"/>
        <w:rPr>
          <w:rFonts w:ascii="Calibri" w:eastAsia="Calibri" w:hAnsi="Calibri" w:cs="Calibri"/>
          <w:b/>
          <w:bCs/>
          <w:sz w:val="22"/>
          <w:szCs w:val="22"/>
        </w:rPr>
      </w:pPr>
      <w:r w:rsidRPr="009627BF">
        <w:rPr>
          <w:sz w:val="14"/>
          <w:szCs w:val="14"/>
        </w:rPr>
        <w:t xml:space="preserve">    </w:t>
      </w:r>
      <w:r w:rsidRPr="009627BF">
        <w:rPr>
          <w:b/>
          <w:bCs/>
          <w:sz w:val="22"/>
          <w:szCs w:val="22"/>
        </w:rPr>
        <w:t>TEACHING AND LEARNING METHODS - ASSESSMENT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06"/>
        <w:gridCol w:w="6045"/>
      </w:tblGrid>
      <w:tr w:rsidR="009627BF" w:rsidRPr="009627BF" w14:paraId="1117DC03" w14:textId="77777777" w:rsidTr="00D95F8C">
        <w:tc>
          <w:tcPr>
            <w:tcW w:w="3306" w:type="dxa"/>
            <w:tcBorders>
              <w:bottom w:val="single" w:sz="4" w:space="0" w:color="000000"/>
              <w:right w:val="single" w:sz="4" w:space="0" w:color="000000"/>
            </w:tcBorders>
            <w:shd w:val="clear" w:color="auto" w:fill="DBE5F1"/>
            <w:tcMar>
              <w:top w:w="0" w:type="dxa"/>
              <w:left w:w="108" w:type="dxa"/>
              <w:bottom w:w="0" w:type="dxa"/>
              <w:right w:w="108" w:type="dxa"/>
            </w:tcMar>
            <w:hideMark/>
          </w:tcPr>
          <w:p w14:paraId="4D7DA60C" w14:textId="77777777" w:rsidR="009627BF" w:rsidRPr="009627BF" w:rsidRDefault="009627BF" w:rsidP="009627BF">
            <w:r w:rsidRPr="009627BF">
              <w:rPr>
                <w:b/>
                <w:bCs/>
              </w:rPr>
              <w:t>HOW TO DELIVER</w:t>
            </w:r>
            <w:r w:rsidRPr="009627BF">
              <w:br/>
            </w:r>
            <w:r w:rsidRPr="009627BF">
              <w:rPr>
                <w:i/>
                <w:iCs/>
                <w:sz w:val="16"/>
                <w:szCs w:val="16"/>
              </w:rPr>
              <w:t>Face-to-face, Distance learning, etc.</w:t>
            </w:r>
          </w:p>
        </w:tc>
        <w:tc>
          <w:tcPr>
            <w:tcW w:w="6045" w:type="dxa"/>
            <w:tcBorders>
              <w:left w:val="single" w:sz="4" w:space="0" w:color="000000"/>
              <w:bottom w:val="single" w:sz="4" w:space="0" w:color="000000"/>
            </w:tcBorders>
            <w:tcMar>
              <w:top w:w="0" w:type="dxa"/>
              <w:left w:w="108" w:type="dxa"/>
              <w:bottom w:w="0" w:type="dxa"/>
              <w:right w:w="108" w:type="dxa"/>
            </w:tcMar>
            <w:hideMark/>
          </w:tcPr>
          <w:p w14:paraId="6857F326" w14:textId="77777777" w:rsidR="009627BF" w:rsidRPr="009627BF" w:rsidRDefault="009627BF" w:rsidP="009627BF">
            <w:r w:rsidRPr="009627BF">
              <w:t xml:space="preserve">Distance Learning </w:t>
            </w:r>
          </w:p>
        </w:tc>
      </w:tr>
      <w:tr w:rsidR="009627BF" w:rsidRPr="009627BF" w14:paraId="3E776A2B" w14:textId="77777777" w:rsidTr="00D95F8C">
        <w:tc>
          <w:tcPr>
            <w:tcW w:w="3306" w:type="dxa"/>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5B602572" w14:textId="77777777" w:rsidR="009627BF" w:rsidRPr="009627BF" w:rsidRDefault="009627BF" w:rsidP="009627BF">
            <w:r w:rsidRPr="009627BF">
              <w:rPr>
                <w:b/>
                <w:bCs/>
              </w:rPr>
              <w:t>USE OF INFORMATION AND COMMUNICATION TECHNOLOGIES</w:t>
            </w:r>
          </w:p>
        </w:tc>
        <w:tc>
          <w:tcPr>
            <w:tcW w:w="6045"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28975C3" w14:textId="77777777" w:rsidR="009627BF" w:rsidRPr="009627BF" w:rsidRDefault="009627BF" w:rsidP="009627BF">
            <w:r w:rsidRPr="009627BF">
              <w:rPr>
                <w:rFonts w:ascii="Calibri" w:eastAsia="Calibri" w:hAnsi="Calibri" w:cs="Calibri"/>
                <w:b/>
                <w:bCs/>
              </w:rPr>
              <w:t>Use of Moodle, eclass LMS</w:t>
            </w:r>
          </w:p>
        </w:tc>
      </w:tr>
      <w:tr w:rsidR="009627BF" w:rsidRPr="009627BF" w14:paraId="21EA75DD" w14:textId="77777777" w:rsidTr="00D95F8C">
        <w:tc>
          <w:tcPr>
            <w:tcW w:w="3306" w:type="dxa"/>
            <w:tcBorders>
              <w:top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0630D388" w14:textId="77777777" w:rsidR="009627BF" w:rsidRPr="009627BF" w:rsidRDefault="009627BF" w:rsidP="009627BF">
            <w:r w:rsidRPr="009627BF">
              <w:rPr>
                <w:b/>
                <w:bCs/>
              </w:rPr>
              <w:t>TEACHING ORGANIZATION</w:t>
            </w:r>
          </w:p>
          <w:p w14:paraId="1A2FCF11" w14:textId="77777777" w:rsidR="009627BF" w:rsidRPr="009627BF" w:rsidRDefault="009627BF" w:rsidP="009627BF">
            <w:pPr>
              <w:jc w:val="both"/>
              <w:rPr>
                <w:sz w:val="16"/>
                <w:szCs w:val="16"/>
              </w:rPr>
            </w:pPr>
          </w:p>
        </w:tc>
        <w:tc>
          <w:tcPr>
            <w:tcW w:w="6045" w:type="dxa"/>
            <w:tcBorders>
              <w:top w:val="single" w:sz="4" w:space="0" w:color="000000"/>
              <w:left w:val="single" w:sz="4" w:space="0" w:color="000000"/>
              <w:bottom w:val="single" w:sz="4" w:space="0" w:color="000000"/>
            </w:tcBorders>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12"/>
              <w:gridCol w:w="1739"/>
            </w:tblGrid>
            <w:tr w:rsidR="009627BF" w:rsidRPr="009627BF" w14:paraId="637AAAEC" w14:textId="77777777" w:rsidTr="00D95F8C">
              <w:tc>
                <w:tcPr>
                  <w:tcW w:w="2812" w:type="dxa"/>
                  <w:tcBorders>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37277DAB" w14:textId="77777777" w:rsidR="009627BF" w:rsidRPr="009627BF" w:rsidRDefault="009627BF" w:rsidP="009627BF">
                  <w:pPr>
                    <w:jc w:val="center"/>
                  </w:pPr>
                  <w:r w:rsidRPr="009627BF">
                    <w:rPr>
                      <w:b/>
                      <w:bCs/>
                      <w:i/>
                      <w:iCs/>
                    </w:rPr>
                    <w:t>Activity</w:t>
                  </w:r>
                </w:p>
              </w:tc>
              <w:tc>
                <w:tcPr>
                  <w:tcW w:w="1739" w:type="dxa"/>
                  <w:tcBorders>
                    <w:left w:val="single" w:sz="4" w:space="0" w:color="000000"/>
                    <w:bottom w:val="single" w:sz="4" w:space="0" w:color="000000"/>
                  </w:tcBorders>
                  <w:shd w:val="clear" w:color="auto" w:fill="DBE5F1"/>
                  <w:tcMar>
                    <w:top w:w="0" w:type="dxa"/>
                    <w:left w:w="108" w:type="dxa"/>
                    <w:bottom w:w="0" w:type="dxa"/>
                    <w:right w:w="108" w:type="dxa"/>
                  </w:tcMar>
                  <w:vAlign w:val="center"/>
                  <w:hideMark/>
                </w:tcPr>
                <w:p w14:paraId="010CCF55" w14:textId="77777777" w:rsidR="009627BF" w:rsidRPr="009627BF" w:rsidRDefault="009627BF" w:rsidP="009627BF">
                  <w:pPr>
                    <w:jc w:val="center"/>
                  </w:pPr>
                  <w:r w:rsidRPr="009627BF">
                    <w:rPr>
                      <w:b/>
                      <w:bCs/>
                      <w:i/>
                      <w:iCs/>
                    </w:rPr>
                    <w:t>Semester Workload</w:t>
                  </w:r>
                </w:p>
              </w:tc>
            </w:tr>
            <w:tr w:rsidR="009627BF" w:rsidRPr="009627BF" w14:paraId="4E05F525" w14:textId="77777777" w:rsidTr="00D95F8C">
              <w:trPr>
                <w:trHeight w:val="626"/>
              </w:trPr>
              <w:tc>
                <w:tcPr>
                  <w:tcW w:w="281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3FBFEAB" w14:textId="77777777" w:rsidR="009627BF" w:rsidRPr="009627BF" w:rsidRDefault="009627BF" w:rsidP="009627BF">
                  <w:r w:rsidRPr="009627BF">
                    <w:lastRenderedPageBreak/>
                    <w:t>Online lectures – webinars</w:t>
                  </w:r>
                </w:p>
              </w:tc>
              <w:tc>
                <w:tcPr>
                  <w:tcW w:w="173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565D0BF" w14:textId="77777777" w:rsidR="009627BF" w:rsidRPr="009627BF" w:rsidRDefault="009627BF" w:rsidP="009627BF">
                  <w:pPr>
                    <w:jc w:val="center"/>
                  </w:pPr>
                  <w:r w:rsidRPr="009627BF">
                    <w:t>52</w:t>
                  </w:r>
                </w:p>
              </w:tc>
            </w:tr>
            <w:tr w:rsidR="009627BF" w:rsidRPr="009627BF" w14:paraId="726AC364" w14:textId="77777777" w:rsidTr="00D95F8C">
              <w:tc>
                <w:tcPr>
                  <w:tcW w:w="281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59A6A67" w14:textId="77777777" w:rsidR="009627BF" w:rsidRPr="009627BF" w:rsidRDefault="009627BF" w:rsidP="009627BF">
                  <w:r w:rsidRPr="009627BF">
                    <w:t>Study hours</w:t>
                  </w:r>
                </w:p>
              </w:tc>
              <w:tc>
                <w:tcPr>
                  <w:tcW w:w="173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FF0C2B8" w14:textId="77777777" w:rsidR="009627BF" w:rsidRPr="009627BF" w:rsidRDefault="009627BF" w:rsidP="009627BF">
                  <w:pPr>
                    <w:jc w:val="center"/>
                  </w:pPr>
                  <w:r w:rsidRPr="009627BF">
                    <w:t>50</w:t>
                  </w:r>
                </w:p>
              </w:tc>
            </w:tr>
            <w:tr w:rsidR="009627BF" w:rsidRPr="009627BF" w14:paraId="5B54C562" w14:textId="77777777" w:rsidTr="00D95F8C">
              <w:tc>
                <w:tcPr>
                  <w:tcW w:w="2812"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4D6B62A" w14:textId="77777777" w:rsidR="009627BF" w:rsidRPr="009627BF" w:rsidRDefault="009627BF" w:rsidP="009627BF">
                  <w:r w:rsidRPr="009627BF">
                    <w:t xml:space="preserve">Assignments </w:t>
                  </w:r>
                </w:p>
              </w:tc>
              <w:tc>
                <w:tcPr>
                  <w:tcW w:w="173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C170CD9" w14:textId="77777777" w:rsidR="009627BF" w:rsidRPr="009627BF" w:rsidRDefault="009627BF" w:rsidP="009627BF">
                  <w:pPr>
                    <w:jc w:val="center"/>
                  </w:pPr>
                  <w:r w:rsidRPr="009627BF">
                    <w:t>50</w:t>
                  </w:r>
                </w:p>
              </w:tc>
            </w:tr>
            <w:tr w:rsidR="009627BF" w:rsidRPr="009627BF" w14:paraId="14100DF5" w14:textId="77777777" w:rsidTr="00D95F8C">
              <w:tc>
                <w:tcPr>
                  <w:tcW w:w="2812" w:type="dxa"/>
                  <w:tcBorders>
                    <w:top w:val="single" w:sz="4" w:space="0" w:color="000000"/>
                    <w:right w:val="single" w:sz="4" w:space="0" w:color="000000"/>
                  </w:tcBorders>
                  <w:tcMar>
                    <w:top w:w="0" w:type="dxa"/>
                    <w:left w:w="108" w:type="dxa"/>
                    <w:bottom w:w="0" w:type="dxa"/>
                    <w:right w:w="108" w:type="dxa"/>
                  </w:tcMar>
                  <w:hideMark/>
                </w:tcPr>
                <w:p w14:paraId="5E2537A9" w14:textId="77777777" w:rsidR="009627BF" w:rsidRPr="009627BF" w:rsidRDefault="009627BF" w:rsidP="009627BF">
                  <w:pPr>
                    <w:jc w:val="right"/>
                  </w:pPr>
                  <w:r w:rsidRPr="009627BF">
                    <w:rPr>
                      <w:b/>
                      <w:bCs/>
                    </w:rPr>
                    <w:t>Course Total</w:t>
                  </w:r>
                </w:p>
              </w:tc>
              <w:tc>
                <w:tcPr>
                  <w:tcW w:w="1739" w:type="dxa"/>
                  <w:tcBorders>
                    <w:top w:val="single" w:sz="4" w:space="0" w:color="000000"/>
                    <w:left w:val="single" w:sz="4" w:space="0" w:color="000000"/>
                  </w:tcBorders>
                  <w:tcMar>
                    <w:top w:w="0" w:type="dxa"/>
                    <w:left w:w="108" w:type="dxa"/>
                    <w:bottom w:w="0" w:type="dxa"/>
                    <w:right w:w="108" w:type="dxa"/>
                  </w:tcMar>
                  <w:vAlign w:val="center"/>
                  <w:hideMark/>
                </w:tcPr>
                <w:p w14:paraId="54D54049" w14:textId="77777777" w:rsidR="009627BF" w:rsidRPr="009627BF" w:rsidRDefault="009627BF" w:rsidP="009627BF">
                  <w:pPr>
                    <w:jc w:val="center"/>
                  </w:pPr>
                  <w:r w:rsidRPr="009627BF">
                    <w:rPr>
                      <w:b/>
                      <w:bCs/>
                      <w:i/>
                      <w:iCs/>
                    </w:rPr>
                    <w:t>152</w:t>
                  </w:r>
                </w:p>
              </w:tc>
            </w:tr>
          </w:tbl>
          <w:p w14:paraId="46F436E3" w14:textId="77777777" w:rsidR="009627BF" w:rsidRPr="009627BF" w:rsidRDefault="009627BF" w:rsidP="009627BF"/>
        </w:tc>
      </w:tr>
      <w:tr w:rsidR="009627BF" w:rsidRPr="009627BF" w14:paraId="15506EBD" w14:textId="77777777" w:rsidTr="00D95F8C">
        <w:tc>
          <w:tcPr>
            <w:tcW w:w="3306" w:type="dxa"/>
            <w:tcBorders>
              <w:top w:val="single" w:sz="4" w:space="0" w:color="000000"/>
              <w:right w:val="single" w:sz="4" w:space="0" w:color="000000"/>
            </w:tcBorders>
            <w:tcMar>
              <w:top w:w="0" w:type="dxa"/>
              <w:left w:w="108" w:type="dxa"/>
              <w:bottom w:w="0" w:type="dxa"/>
              <w:right w:w="108" w:type="dxa"/>
            </w:tcMar>
            <w:hideMark/>
          </w:tcPr>
          <w:p w14:paraId="3AB85921" w14:textId="77777777" w:rsidR="009627BF" w:rsidRPr="009627BF" w:rsidRDefault="009627BF" w:rsidP="009627BF">
            <w:r w:rsidRPr="009627BF">
              <w:rPr>
                <w:b/>
                <w:bCs/>
              </w:rPr>
              <w:lastRenderedPageBreak/>
              <w:t xml:space="preserve">STUDENT EVALUATION </w:t>
            </w:r>
          </w:p>
          <w:p w14:paraId="4D402985" w14:textId="77777777" w:rsidR="009627BF" w:rsidRPr="009627BF" w:rsidRDefault="009627BF" w:rsidP="009627BF">
            <w:pPr>
              <w:jc w:val="both"/>
              <w:rPr>
                <w:sz w:val="16"/>
                <w:szCs w:val="16"/>
              </w:rPr>
            </w:pPr>
          </w:p>
        </w:tc>
        <w:tc>
          <w:tcPr>
            <w:tcW w:w="6045" w:type="dxa"/>
            <w:tcBorders>
              <w:top w:val="single" w:sz="4" w:space="0" w:color="000000"/>
              <w:left w:val="single" w:sz="4" w:space="0" w:color="000000"/>
            </w:tcBorders>
            <w:tcMar>
              <w:top w:w="0" w:type="dxa"/>
              <w:left w:w="108" w:type="dxa"/>
              <w:bottom w:w="0" w:type="dxa"/>
              <w:right w:w="108" w:type="dxa"/>
            </w:tcMar>
            <w:hideMark/>
          </w:tcPr>
          <w:p w14:paraId="3185A7B0" w14:textId="77777777" w:rsidR="009627BF" w:rsidRPr="009627BF" w:rsidRDefault="009627BF" w:rsidP="009627BF">
            <w:r w:rsidRPr="009627BF">
              <w:t>Written assignment.  The work includes, among others, the following:</w:t>
            </w:r>
          </w:p>
          <w:p w14:paraId="6F7ED2A4" w14:textId="77777777" w:rsidR="009627BF" w:rsidRPr="009627BF" w:rsidRDefault="009627BF" w:rsidP="00693835">
            <w:pPr>
              <w:numPr>
                <w:ilvl w:val="0"/>
                <w:numId w:val="55"/>
              </w:numPr>
              <w:pBdr>
                <w:left w:val="none" w:sz="0" w:space="8" w:color="auto"/>
              </w:pBdr>
              <w:spacing w:before="0" w:after="0"/>
            </w:pPr>
            <w:r w:rsidRPr="009627BF">
              <w:t>Studying a real case from the domain of data-centric governance</w:t>
            </w:r>
          </w:p>
          <w:p w14:paraId="6F63D742" w14:textId="77777777" w:rsidR="009627BF" w:rsidRPr="009627BF" w:rsidRDefault="009627BF" w:rsidP="00693835">
            <w:pPr>
              <w:numPr>
                <w:ilvl w:val="0"/>
                <w:numId w:val="55"/>
              </w:numPr>
              <w:pBdr>
                <w:left w:val="none" w:sz="0" w:space="8" w:color="auto"/>
              </w:pBdr>
              <w:spacing w:before="0" w:after="0"/>
            </w:pPr>
            <w:r w:rsidRPr="009627BF">
              <w:t xml:space="preserve">Evaluate alternatives and problems presented and propose a feasible solution. </w:t>
            </w:r>
          </w:p>
          <w:p w14:paraId="6445FE94" w14:textId="77777777" w:rsidR="009627BF" w:rsidRPr="009627BF" w:rsidRDefault="009627BF" w:rsidP="00693835">
            <w:pPr>
              <w:numPr>
                <w:ilvl w:val="0"/>
                <w:numId w:val="55"/>
              </w:numPr>
              <w:pBdr>
                <w:left w:val="none" w:sz="0" w:space="8" w:color="auto"/>
              </w:pBdr>
              <w:spacing w:before="0"/>
            </w:pPr>
            <w:r w:rsidRPr="009627BF">
              <w:t>Study of literature in order to understand the challenges, problems, risks, etc. resulting from the application of technology.</w:t>
            </w:r>
          </w:p>
          <w:p w14:paraId="6C445A7D" w14:textId="77777777" w:rsidR="009627BF" w:rsidRPr="009627BF" w:rsidRDefault="009627BF" w:rsidP="009627BF">
            <w:r w:rsidRPr="009627BF">
              <w:t>Presentation of the assignment at the classroom</w:t>
            </w:r>
          </w:p>
        </w:tc>
      </w:tr>
    </w:tbl>
    <w:p w14:paraId="49B50FEB" w14:textId="77777777" w:rsidR="009627BF" w:rsidRPr="009627BF" w:rsidRDefault="009627BF" w:rsidP="00693835">
      <w:pPr>
        <w:widowControl w:val="0"/>
        <w:numPr>
          <w:ilvl w:val="0"/>
          <w:numId w:val="94"/>
        </w:numPr>
        <w:spacing w:before="240"/>
        <w:rPr>
          <w:rFonts w:ascii="Calibri" w:eastAsia="Calibri" w:hAnsi="Calibri" w:cs="Calibri"/>
          <w:b/>
          <w:bCs/>
          <w:sz w:val="22"/>
          <w:szCs w:val="22"/>
        </w:rPr>
      </w:pPr>
      <w:r w:rsidRPr="009627BF">
        <w:rPr>
          <w:sz w:val="14"/>
          <w:szCs w:val="14"/>
        </w:rPr>
        <w:t xml:space="preserve">    </w:t>
      </w:r>
      <w:r w:rsidRPr="009627BF">
        <w:rPr>
          <w:b/>
          <w:bCs/>
          <w:sz w:val="22"/>
          <w:szCs w:val="22"/>
        </w:rPr>
        <w:t>RECOMMENDED-BIBLIOGRAPHY</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51"/>
      </w:tblGrid>
      <w:tr w:rsidR="009627BF" w:rsidRPr="009627BF" w14:paraId="524655B0" w14:textId="77777777" w:rsidTr="00D95F8C">
        <w:tc>
          <w:tcPr>
            <w:tcW w:w="9351" w:type="dxa"/>
            <w:tcMar>
              <w:top w:w="0" w:type="dxa"/>
              <w:left w:w="108" w:type="dxa"/>
              <w:bottom w:w="0" w:type="dxa"/>
              <w:right w:w="108" w:type="dxa"/>
            </w:tcMar>
            <w:hideMark/>
          </w:tcPr>
          <w:p w14:paraId="42307A3F" w14:textId="77777777" w:rsidR="009627BF" w:rsidRPr="009627BF" w:rsidRDefault="009627BF" w:rsidP="009627BF">
            <w:pPr>
              <w:jc w:val="both"/>
            </w:pPr>
            <w:r w:rsidRPr="009627BF">
              <w:rPr>
                <w:i/>
                <w:iCs/>
              </w:rPr>
              <w:t>- Suggested Bibliography:</w:t>
            </w:r>
          </w:p>
          <w:p w14:paraId="58CE8E7D" w14:textId="77777777" w:rsidR="009627BF" w:rsidRPr="009627BF" w:rsidRDefault="009627BF" w:rsidP="009627BF">
            <w:pPr>
              <w:jc w:val="both"/>
            </w:pPr>
            <w:r w:rsidRPr="009627BF">
              <w:rPr>
                <w:color w:val="222222"/>
              </w:rPr>
              <w:t>In lectures</w:t>
            </w:r>
          </w:p>
          <w:p w14:paraId="073D35D1" w14:textId="77777777" w:rsidR="009627BF" w:rsidRPr="009627BF" w:rsidRDefault="009627BF" w:rsidP="009627BF">
            <w:pPr>
              <w:jc w:val="both"/>
            </w:pPr>
            <w:r w:rsidRPr="009627BF">
              <w:rPr>
                <w:i/>
                <w:iCs/>
              </w:rPr>
              <w:t>- Related scientific journals:</w:t>
            </w:r>
          </w:p>
        </w:tc>
      </w:tr>
    </w:tbl>
    <w:p w14:paraId="6F5214B4" w14:textId="77777777" w:rsidR="009627BF" w:rsidRPr="009627BF" w:rsidRDefault="009627BF" w:rsidP="009627BF"/>
    <w:p w14:paraId="3AF14071" w14:textId="77777777" w:rsidR="009627BF" w:rsidRPr="009627BF" w:rsidRDefault="009627BF" w:rsidP="009627BF">
      <w:pPr>
        <w:pBdr>
          <w:top w:val="single" w:sz="6" w:space="2" w:color="5B9BD5" w:themeColor="accent1"/>
        </w:pBdr>
        <w:spacing w:before="0" w:after="0"/>
        <w:outlineLvl w:val="2"/>
        <w:rPr>
          <w:caps/>
          <w:color w:val="1F4D78" w:themeColor="accent1" w:themeShade="7F"/>
          <w:spacing w:val="15"/>
        </w:rPr>
      </w:pPr>
      <w:bookmarkStart w:id="155" w:name="_Toc195300733"/>
      <w:bookmarkStart w:id="156" w:name="_Toc195300888"/>
      <w:bookmarkStart w:id="157" w:name="_Toc195535269"/>
      <w:bookmarkStart w:id="158" w:name="_Toc203133935"/>
      <w:r w:rsidRPr="009627BF">
        <w:rPr>
          <w:caps/>
          <w:color w:val="1F4D78" w:themeColor="accent1" w:themeShade="7F"/>
          <w:spacing w:val="15"/>
        </w:rPr>
        <w:t>Public sector innovation and Strategy</w:t>
      </w:r>
      <w:bookmarkEnd w:id="155"/>
      <w:bookmarkEnd w:id="156"/>
      <w:bookmarkEnd w:id="157"/>
      <w:bookmarkEnd w:id="158"/>
      <w:r w:rsidRPr="009627BF">
        <w:rPr>
          <w:caps/>
          <w:color w:val="1F4D78" w:themeColor="accent1" w:themeShade="7F"/>
          <w:spacing w:val="15"/>
        </w:rPr>
        <w:t xml:space="preserve"> </w:t>
      </w:r>
    </w:p>
    <w:p w14:paraId="5441FD0D" w14:textId="77777777" w:rsidR="009627BF" w:rsidRPr="009627BF" w:rsidRDefault="009627BF" w:rsidP="00693835">
      <w:pPr>
        <w:widowControl w:val="0"/>
        <w:numPr>
          <w:ilvl w:val="0"/>
          <w:numId w:val="95"/>
        </w:numPr>
        <w:autoSpaceDE w:val="0"/>
        <w:autoSpaceDN w:val="0"/>
        <w:adjustRightInd w:val="0"/>
        <w:spacing w:before="120"/>
        <w:rPr>
          <w:rFonts w:ascii="Calibri" w:hAnsi="Calibri" w:cs="Arial"/>
          <w:b/>
          <w:color w:val="000000"/>
        </w:rPr>
      </w:pPr>
      <w:r w:rsidRPr="009627BF">
        <w:rPr>
          <w:rFonts w:ascii="Calibri" w:hAnsi="Calibri" w:cs="Arial"/>
          <w:b/>
          <w:color w:val="000000"/>
        </w:rPr>
        <w:t>GENERAL INFORMATION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35"/>
        <w:gridCol w:w="1297"/>
        <w:gridCol w:w="1208"/>
        <w:gridCol w:w="351"/>
        <w:gridCol w:w="2155"/>
      </w:tblGrid>
      <w:tr w:rsidR="009627BF" w:rsidRPr="009627BF" w14:paraId="0D3C0806"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hideMark/>
          </w:tcPr>
          <w:p w14:paraId="0295B8F0" w14:textId="77777777" w:rsidR="009627BF" w:rsidRPr="009627BF" w:rsidRDefault="009627BF" w:rsidP="009627BF">
            <w:pPr>
              <w:jc w:val="right"/>
              <w:rPr>
                <w:rFonts w:ascii="Calibri" w:hAnsi="Calibri" w:cs="Arial"/>
                <w:b/>
              </w:rPr>
            </w:pPr>
            <w:r w:rsidRPr="009627BF">
              <w:rPr>
                <w:b/>
                <w:bCs/>
              </w:rPr>
              <w:t xml:space="preserve">Faculty </w:t>
            </w:r>
          </w:p>
        </w:tc>
        <w:tc>
          <w:tcPr>
            <w:tcW w:w="6146" w:type="dxa"/>
            <w:gridSpan w:val="5"/>
            <w:tcBorders>
              <w:top w:val="single" w:sz="4" w:space="0" w:color="auto"/>
              <w:left w:val="single" w:sz="4" w:space="0" w:color="auto"/>
              <w:bottom w:val="single" w:sz="4" w:space="0" w:color="auto"/>
              <w:right w:val="single" w:sz="4" w:space="0" w:color="auto"/>
            </w:tcBorders>
          </w:tcPr>
          <w:p w14:paraId="44E4812A" w14:textId="77777777" w:rsidR="009627BF" w:rsidRPr="009627BF" w:rsidRDefault="009627BF" w:rsidP="009627BF">
            <w:pPr>
              <w:rPr>
                <w:rFonts w:ascii="Calibri" w:hAnsi="Calibri" w:cs="Arial"/>
              </w:rPr>
            </w:pPr>
            <w:r w:rsidRPr="009627BF">
              <w:rPr>
                <w:rFonts w:ascii="Calibri" w:hAnsi="Calibri" w:cs="Arial"/>
              </w:rPr>
              <w:t>Economic and Management Sciences</w:t>
            </w:r>
          </w:p>
        </w:tc>
      </w:tr>
      <w:tr w:rsidR="009627BF" w:rsidRPr="009627BF" w14:paraId="23958A8B"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hideMark/>
          </w:tcPr>
          <w:p w14:paraId="530C778A" w14:textId="77777777" w:rsidR="009627BF" w:rsidRPr="009627BF" w:rsidRDefault="009627BF" w:rsidP="009627BF">
            <w:pPr>
              <w:jc w:val="right"/>
              <w:rPr>
                <w:rFonts w:ascii="Calibri" w:hAnsi="Calibri" w:cs="Arial"/>
                <w:b/>
              </w:rPr>
            </w:pPr>
            <w:r w:rsidRPr="009627BF">
              <w:rPr>
                <w:b/>
                <w:bCs/>
              </w:rPr>
              <w:t xml:space="preserve">Department </w:t>
            </w:r>
          </w:p>
        </w:tc>
        <w:tc>
          <w:tcPr>
            <w:tcW w:w="6146" w:type="dxa"/>
            <w:gridSpan w:val="5"/>
            <w:tcBorders>
              <w:top w:val="single" w:sz="4" w:space="0" w:color="auto"/>
              <w:left w:val="single" w:sz="4" w:space="0" w:color="auto"/>
              <w:bottom w:val="single" w:sz="4" w:space="0" w:color="auto"/>
              <w:right w:val="single" w:sz="4" w:space="0" w:color="auto"/>
            </w:tcBorders>
          </w:tcPr>
          <w:p w14:paraId="2052CD2A" w14:textId="77777777" w:rsidR="009627BF" w:rsidRPr="009627BF" w:rsidRDefault="009627BF" w:rsidP="009627BF">
            <w:pPr>
              <w:rPr>
                <w:rFonts w:ascii="Calibri" w:hAnsi="Calibri" w:cs="Arial"/>
              </w:rPr>
            </w:pPr>
            <w:r w:rsidRPr="009627BF">
              <w:rPr>
                <w:rFonts w:ascii="Calibri" w:hAnsi="Calibri" w:cs="Arial"/>
              </w:rPr>
              <w:t xml:space="preserve">Business Administration </w:t>
            </w:r>
          </w:p>
        </w:tc>
      </w:tr>
      <w:tr w:rsidR="009627BF" w:rsidRPr="009627BF" w14:paraId="096A152C"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BE5F1"/>
            <w:hideMark/>
          </w:tcPr>
          <w:p w14:paraId="3AF0B882" w14:textId="77777777" w:rsidR="009627BF" w:rsidRPr="009627BF" w:rsidRDefault="009627BF" w:rsidP="009627BF">
            <w:pPr>
              <w:jc w:val="right"/>
              <w:rPr>
                <w:rFonts w:ascii="Calibri" w:hAnsi="Calibri" w:cs="Arial"/>
                <w:b/>
              </w:rPr>
            </w:pPr>
            <w:r w:rsidRPr="009627BF">
              <w:rPr>
                <w:rFonts w:ascii="Calibri" w:eastAsia="Calibri" w:hAnsi="Calibri" w:cs="Calibri"/>
                <w:b/>
                <w:bCs/>
              </w:rPr>
              <w:t>Level</w:t>
            </w:r>
          </w:p>
        </w:tc>
        <w:tc>
          <w:tcPr>
            <w:tcW w:w="6146" w:type="dxa"/>
            <w:gridSpan w:val="5"/>
            <w:tcBorders>
              <w:top w:val="single" w:sz="4" w:space="0" w:color="auto"/>
              <w:left w:val="single" w:sz="4" w:space="0" w:color="auto"/>
              <w:bottom w:val="single" w:sz="4" w:space="0" w:color="auto"/>
              <w:right w:val="single" w:sz="4" w:space="0" w:color="auto"/>
            </w:tcBorders>
          </w:tcPr>
          <w:p w14:paraId="3FE32E0A" w14:textId="77777777" w:rsidR="009627BF" w:rsidRPr="009627BF" w:rsidRDefault="009627BF" w:rsidP="009627BF">
            <w:pPr>
              <w:rPr>
                <w:rFonts w:ascii="Calibri" w:hAnsi="Calibri" w:cs="Arial"/>
              </w:rPr>
            </w:pPr>
            <w:r w:rsidRPr="009627BF">
              <w:rPr>
                <w:rFonts w:ascii="Calibri" w:hAnsi="Calibri" w:cs="Arial"/>
              </w:rPr>
              <w:t xml:space="preserve">Postgraduate </w:t>
            </w:r>
          </w:p>
        </w:tc>
      </w:tr>
      <w:tr w:rsidR="009627BF" w:rsidRPr="009627BF" w14:paraId="338300EA"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BADCCD" w14:textId="77777777" w:rsidR="009627BF" w:rsidRPr="009627BF" w:rsidRDefault="009627BF" w:rsidP="009627BF">
            <w:pPr>
              <w:jc w:val="right"/>
              <w:rPr>
                <w:rFonts w:ascii="Calibri" w:hAnsi="Calibri" w:cs="Arial"/>
                <w:b/>
              </w:rPr>
            </w:pPr>
            <w:r w:rsidRPr="009627BF">
              <w:rPr>
                <w:rFonts w:ascii="Calibri" w:hAnsi="Calibri" w:cs="Arial"/>
                <w:b/>
              </w:rPr>
              <w:t>COURSE CODE</w:t>
            </w:r>
          </w:p>
        </w:tc>
        <w:tc>
          <w:tcPr>
            <w:tcW w:w="1135" w:type="dxa"/>
            <w:tcBorders>
              <w:top w:val="single" w:sz="4" w:space="0" w:color="auto"/>
              <w:left w:val="single" w:sz="4" w:space="0" w:color="auto"/>
              <w:bottom w:val="single" w:sz="4" w:space="0" w:color="auto"/>
              <w:right w:val="single" w:sz="4" w:space="0" w:color="auto"/>
            </w:tcBorders>
            <w:hideMark/>
          </w:tcPr>
          <w:p w14:paraId="2CB57792" w14:textId="77777777" w:rsidR="009627BF" w:rsidRPr="009627BF" w:rsidRDefault="009627BF" w:rsidP="009627BF">
            <w:pPr>
              <w:spacing w:after="0" w:line="240" w:lineRule="auto"/>
              <w:jc w:val="both"/>
              <w:rPr>
                <w:bCs/>
              </w:rPr>
            </w:pPr>
            <w:r w:rsidRPr="009627BF">
              <w:rPr>
                <w:bCs/>
              </w:rPr>
              <w:t>M04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B8E060" w14:textId="77777777" w:rsidR="009627BF" w:rsidRPr="009627BF" w:rsidRDefault="009627BF" w:rsidP="009627BF">
            <w:pPr>
              <w:jc w:val="right"/>
              <w:rPr>
                <w:rFonts w:ascii="Calibri" w:hAnsi="Calibri" w:cs="Arial"/>
                <w:b/>
              </w:rPr>
            </w:pPr>
            <w:r w:rsidRPr="009627BF">
              <w:rPr>
                <w:rFonts w:ascii="Calibri" w:hAnsi="Calibri" w:cs="Arial"/>
                <w:b/>
              </w:rPr>
              <w:t>SEMESTER</w:t>
            </w:r>
          </w:p>
        </w:tc>
        <w:tc>
          <w:tcPr>
            <w:tcW w:w="2506" w:type="dxa"/>
            <w:gridSpan w:val="2"/>
            <w:tcBorders>
              <w:top w:val="single" w:sz="4" w:space="0" w:color="auto"/>
              <w:left w:val="single" w:sz="4" w:space="0" w:color="auto"/>
              <w:bottom w:val="single" w:sz="4" w:space="0" w:color="auto"/>
              <w:right w:val="single" w:sz="4" w:space="0" w:color="auto"/>
            </w:tcBorders>
            <w:hideMark/>
          </w:tcPr>
          <w:p w14:paraId="77848F86" w14:textId="77777777" w:rsidR="009627BF" w:rsidRPr="009627BF" w:rsidRDefault="009627BF" w:rsidP="009627BF">
            <w:pPr>
              <w:rPr>
                <w:rFonts w:ascii="Calibri" w:hAnsi="Calibri" w:cs="Arial"/>
              </w:rPr>
            </w:pPr>
            <w:r w:rsidRPr="009627BF">
              <w:rPr>
                <w:rFonts w:ascii="Calibri" w:hAnsi="Calibri" w:cs="Arial"/>
              </w:rPr>
              <w:t>1</w:t>
            </w:r>
            <w:r w:rsidRPr="009627BF">
              <w:rPr>
                <w:rFonts w:ascii="Calibri" w:hAnsi="Calibri" w:cs="Arial"/>
                <w:vertAlign w:val="superscript"/>
              </w:rPr>
              <w:t>st</w:t>
            </w:r>
            <w:r w:rsidRPr="009627BF">
              <w:rPr>
                <w:rFonts w:ascii="Calibri" w:hAnsi="Calibri" w:cs="Arial"/>
              </w:rPr>
              <w:t xml:space="preserve"> </w:t>
            </w:r>
          </w:p>
        </w:tc>
      </w:tr>
      <w:tr w:rsidR="009627BF" w:rsidRPr="009627BF" w14:paraId="76FEA3EF" w14:textId="77777777" w:rsidTr="00D95F8C">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3C6E6F3" w14:textId="77777777" w:rsidR="009627BF" w:rsidRPr="009627BF" w:rsidRDefault="009627BF" w:rsidP="009627BF">
            <w:pPr>
              <w:jc w:val="right"/>
              <w:rPr>
                <w:rFonts w:ascii="Calibri" w:hAnsi="Calibri" w:cs="Arial"/>
                <w:b/>
              </w:rPr>
            </w:pPr>
            <w:r w:rsidRPr="009627BF">
              <w:rPr>
                <w:rFonts w:ascii="Calibri" w:hAnsi="Calibri" w:cs="Arial"/>
                <w:b/>
              </w:rPr>
              <w:lastRenderedPageBreak/>
              <w:t>COURSE TITLE</w:t>
            </w:r>
          </w:p>
        </w:tc>
        <w:tc>
          <w:tcPr>
            <w:tcW w:w="6146" w:type="dxa"/>
            <w:gridSpan w:val="5"/>
            <w:tcBorders>
              <w:top w:val="single" w:sz="4" w:space="0" w:color="auto"/>
              <w:left w:val="single" w:sz="4" w:space="0" w:color="auto"/>
              <w:bottom w:val="single" w:sz="4" w:space="0" w:color="auto"/>
              <w:right w:val="single" w:sz="4" w:space="0" w:color="auto"/>
            </w:tcBorders>
            <w:vAlign w:val="center"/>
            <w:hideMark/>
          </w:tcPr>
          <w:p w14:paraId="4096DF3B" w14:textId="77777777" w:rsidR="009627BF" w:rsidRPr="009627BF" w:rsidRDefault="009627BF" w:rsidP="009627BF">
            <w:pPr>
              <w:rPr>
                <w:rFonts w:ascii="Calibri" w:hAnsi="Calibri" w:cs="Arial"/>
              </w:rPr>
            </w:pPr>
            <w:r w:rsidRPr="009627BF">
              <w:rPr>
                <w:b/>
                <w:bCs/>
              </w:rPr>
              <w:t>Public sector innovation and Strategy</w:t>
            </w:r>
          </w:p>
        </w:tc>
      </w:tr>
      <w:tr w:rsidR="009627BF" w:rsidRPr="009627BF" w14:paraId="57963F67" w14:textId="77777777" w:rsidTr="00D95F8C">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E40F4C" w14:textId="77777777" w:rsidR="009627BF" w:rsidRPr="009627BF" w:rsidRDefault="009627BF" w:rsidP="009627BF">
            <w:pPr>
              <w:jc w:val="center"/>
              <w:rPr>
                <w:rFonts w:ascii="Calibri" w:hAnsi="Calibri" w:cs="Arial"/>
                <w:b/>
              </w:rPr>
            </w:pPr>
            <w:r w:rsidRPr="009627BF">
              <w:rPr>
                <w:rFonts w:ascii="Calibri" w:hAnsi="Calibri" w:cs="Arial"/>
                <w:b/>
              </w:rPr>
              <w:t>INDEPENDENT TEACHING ACTIVITIES</w:t>
            </w:r>
            <w:r w:rsidRPr="009627BF">
              <w:rPr>
                <w:rFonts w:ascii="Calibri" w:hAnsi="Calibri" w:cs="Arial"/>
                <w:b/>
              </w:rPr>
              <w:br/>
            </w:r>
            <w:r w:rsidRPr="009627BF">
              <w:rPr>
                <w:rFonts w:ascii="Calibri" w:hAnsi="Calibri" w:cs="Arial"/>
                <w:i/>
                <w:sz w:val="18"/>
                <w:szCs w:val="18"/>
              </w:rPr>
              <w:t>in case the credits are awarded in separate parts of the course e.g. Lectures, Laboratory Exercises, etc. If the credits are awarded uniformly for the whole course, indicate the weekly teaching hours and the total number of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2B99AC" w14:textId="77777777" w:rsidR="009627BF" w:rsidRPr="009627BF" w:rsidRDefault="009627BF" w:rsidP="009627BF">
            <w:pPr>
              <w:jc w:val="center"/>
              <w:rPr>
                <w:rFonts w:ascii="Calibri" w:hAnsi="Calibri" w:cs="Arial"/>
                <w:b/>
              </w:rPr>
            </w:pPr>
            <w:r w:rsidRPr="009627BF">
              <w:rPr>
                <w:rFonts w:ascii="Calibri" w:hAnsi="Calibri" w:cs="Arial"/>
                <w:b/>
              </w:rPr>
              <w:t>WEEKLY TEACHING HOURS</w:t>
            </w:r>
          </w:p>
        </w:tc>
        <w:tc>
          <w:tcPr>
            <w:tcW w:w="215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B324C4" w14:textId="77777777" w:rsidR="009627BF" w:rsidRPr="009627BF" w:rsidRDefault="009627BF" w:rsidP="009627BF">
            <w:pPr>
              <w:jc w:val="center"/>
              <w:rPr>
                <w:rFonts w:ascii="Calibri" w:hAnsi="Calibri" w:cs="Arial"/>
                <w:b/>
              </w:rPr>
            </w:pPr>
            <w:r w:rsidRPr="009627BF">
              <w:rPr>
                <w:rFonts w:ascii="Calibri" w:hAnsi="Calibri" w:cs="Arial"/>
                <w:b/>
              </w:rPr>
              <w:t>CREDIT UNITS</w:t>
            </w:r>
          </w:p>
        </w:tc>
      </w:tr>
      <w:tr w:rsidR="009627BF" w:rsidRPr="009627BF" w14:paraId="138F8486" w14:textId="77777777" w:rsidTr="00D95F8C">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3A0B4835" w14:textId="77777777" w:rsidR="009627BF" w:rsidRPr="009627BF" w:rsidRDefault="009627BF" w:rsidP="009627BF">
            <w:pPr>
              <w:jc w:val="right"/>
              <w:rPr>
                <w:rFonts w:ascii="Calibri" w:hAnsi="Calibri" w:cs="Arial"/>
                <w:color w:val="002060"/>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5DDDE169"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4</w:t>
            </w:r>
          </w:p>
        </w:tc>
        <w:tc>
          <w:tcPr>
            <w:tcW w:w="2155" w:type="dxa"/>
            <w:tcBorders>
              <w:top w:val="single" w:sz="4" w:space="0" w:color="auto"/>
              <w:left w:val="single" w:sz="4" w:space="0" w:color="auto"/>
              <w:bottom w:val="single" w:sz="4" w:space="0" w:color="auto"/>
              <w:right w:val="single" w:sz="4" w:space="0" w:color="auto"/>
            </w:tcBorders>
            <w:hideMark/>
          </w:tcPr>
          <w:p w14:paraId="241D4FEA"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7.5</w:t>
            </w:r>
          </w:p>
        </w:tc>
      </w:tr>
      <w:tr w:rsidR="009627BF" w:rsidRPr="009627BF" w14:paraId="205A2124" w14:textId="77777777" w:rsidTr="00D95F8C">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DBCB38" w14:textId="77777777" w:rsidR="009627BF" w:rsidRPr="009627BF" w:rsidRDefault="009627BF" w:rsidP="009627BF">
            <w:pPr>
              <w:rPr>
                <w:rFonts w:ascii="Calibri" w:hAnsi="Calibri" w:cs="Arial"/>
                <w:i/>
                <w:sz w:val="18"/>
                <w:szCs w:val="18"/>
              </w:rPr>
            </w:pPr>
            <w:r w:rsidRPr="009627BF">
              <w:rPr>
                <w:rFonts w:ascii="Calibri" w:hAnsi="Calibri" w:cs="Arial"/>
                <w:i/>
                <w:sz w:val="18"/>
                <w:szCs w:val="18"/>
              </w:rPr>
              <w:t>Add rows if needed. The teaching organization and teaching methods used are described in detail in (d).</w:t>
            </w:r>
          </w:p>
        </w:tc>
        <w:tc>
          <w:tcPr>
            <w:tcW w:w="1559" w:type="dxa"/>
            <w:gridSpan w:val="2"/>
            <w:tcBorders>
              <w:top w:val="single" w:sz="4" w:space="0" w:color="auto"/>
              <w:left w:val="single" w:sz="4" w:space="0" w:color="auto"/>
              <w:bottom w:val="single" w:sz="4" w:space="0" w:color="auto"/>
              <w:right w:val="single" w:sz="4" w:space="0" w:color="auto"/>
            </w:tcBorders>
          </w:tcPr>
          <w:p w14:paraId="220FE236" w14:textId="77777777" w:rsidR="009627BF" w:rsidRPr="009627BF" w:rsidRDefault="009627BF" w:rsidP="009627BF">
            <w:pPr>
              <w:jc w:val="right"/>
              <w:rPr>
                <w:rFonts w:ascii="Calibri" w:hAnsi="Calibri" w:cs="Arial"/>
                <w:color w:val="002060"/>
              </w:rPr>
            </w:pPr>
          </w:p>
        </w:tc>
        <w:tc>
          <w:tcPr>
            <w:tcW w:w="2155" w:type="dxa"/>
            <w:tcBorders>
              <w:top w:val="single" w:sz="4" w:space="0" w:color="auto"/>
              <w:left w:val="single" w:sz="4" w:space="0" w:color="auto"/>
              <w:bottom w:val="single" w:sz="4" w:space="0" w:color="auto"/>
              <w:right w:val="single" w:sz="4" w:space="0" w:color="auto"/>
            </w:tcBorders>
          </w:tcPr>
          <w:p w14:paraId="5665F44D" w14:textId="77777777" w:rsidR="009627BF" w:rsidRPr="009627BF" w:rsidRDefault="009627BF" w:rsidP="009627BF">
            <w:pPr>
              <w:rPr>
                <w:rFonts w:ascii="Calibri" w:hAnsi="Calibri" w:cs="Arial"/>
                <w:color w:val="002060"/>
              </w:rPr>
            </w:pPr>
          </w:p>
        </w:tc>
      </w:tr>
      <w:tr w:rsidR="009627BF" w:rsidRPr="009627BF" w14:paraId="593BC732" w14:textId="77777777" w:rsidTr="00D95F8C">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CB61C86" w14:textId="77777777" w:rsidR="009627BF" w:rsidRPr="009627BF" w:rsidRDefault="009627BF" w:rsidP="009627BF">
            <w:pPr>
              <w:jc w:val="right"/>
              <w:rPr>
                <w:rFonts w:ascii="Calibri" w:hAnsi="Calibri" w:cs="Arial"/>
                <w:b/>
              </w:rPr>
            </w:pPr>
            <w:r w:rsidRPr="009627BF">
              <w:rPr>
                <w:rFonts w:ascii="Calibri" w:hAnsi="Calibri" w:cs="Arial"/>
                <w:b/>
              </w:rPr>
              <w:t xml:space="preserve">COURSE TYPE </w:t>
            </w:r>
          </w:p>
        </w:tc>
        <w:tc>
          <w:tcPr>
            <w:tcW w:w="6146" w:type="dxa"/>
            <w:gridSpan w:val="5"/>
            <w:tcBorders>
              <w:top w:val="single" w:sz="4" w:space="0" w:color="auto"/>
              <w:left w:val="single" w:sz="4" w:space="0" w:color="auto"/>
              <w:bottom w:val="single" w:sz="4" w:space="0" w:color="auto"/>
              <w:right w:val="single" w:sz="4" w:space="0" w:color="auto"/>
            </w:tcBorders>
            <w:hideMark/>
          </w:tcPr>
          <w:p w14:paraId="31710E3B" w14:textId="77777777" w:rsidR="009627BF" w:rsidRPr="009627BF" w:rsidRDefault="009627BF" w:rsidP="009627BF">
            <w:pPr>
              <w:rPr>
                <w:rFonts w:ascii="Calibri" w:hAnsi="Calibri" w:cs="Arial"/>
              </w:rPr>
            </w:pPr>
            <w:r w:rsidRPr="009627BF">
              <w:rPr>
                <w:rFonts w:ascii="Calibri" w:hAnsi="Calibri" w:cs="Arial"/>
              </w:rPr>
              <w:t>Compulsory</w:t>
            </w:r>
          </w:p>
        </w:tc>
      </w:tr>
      <w:tr w:rsidR="009627BF" w:rsidRPr="009627BF" w14:paraId="4B6C7FC4"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55BA3B" w14:textId="77777777" w:rsidR="009627BF" w:rsidRPr="009627BF" w:rsidRDefault="009627BF" w:rsidP="009627BF">
            <w:pPr>
              <w:jc w:val="right"/>
              <w:rPr>
                <w:rFonts w:ascii="Calibri" w:hAnsi="Calibri" w:cs="Arial"/>
                <w:b/>
              </w:rPr>
            </w:pPr>
            <w:r w:rsidRPr="009627BF">
              <w:rPr>
                <w:rFonts w:ascii="Calibri" w:hAnsi="Calibri" w:cs="Arial"/>
                <w:b/>
              </w:rPr>
              <w:t>PREREQUISITE COURSES:</w:t>
            </w:r>
          </w:p>
        </w:tc>
        <w:tc>
          <w:tcPr>
            <w:tcW w:w="6146" w:type="dxa"/>
            <w:gridSpan w:val="5"/>
            <w:tcBorders>
              <w:top w:val="single" w:sz="4" w:space="0" w:color="auto"/>
              <w:left w:val="single" w:sz="4" w:space="0" w:color="auto"/>
              <w:bottom w:val="single" w:sz="4" w:space="0" w:color="auto"/>
              <w:right w:val="single" w:sz="4" w:space="0" w:color="auto"/>
            </w:tcBorders>
            <w:hideMark/>
          </w:tcPr>
          <w:p w14:paraId="24D646F2"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48DB9DED"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6E517B" w14:textId="77777777" w:rsidR="009627BF" w:rsidRPr="009627BF" w:rsidRDefault="009627BF" w:rsidP="009627BF">
            <w:pPr>
              <w:jc w:val="right"/>
              <w:rPr>
                <w:rFonts w:ascii="Calibri" w:hAnsi="Calibri" w:cs="Arial"/>
                <w:b/>
              </w:rPr>
            </w:pPr>
            <w:r w:rsidRPr="009627BF">
              <w:rPr>
                <w:rFonts w:ascii="Calibri" w:hAnsi="Calibri" w:cs="Arial"/>
                <w:b/>
              </w:rPr>
              <w:t>LANGUAGE OF TEACHING and EXAMS:</w:t>
            </w:r>
          </w:p>
        </w:tc>
        <w:tc>
          <w:tcPr>
            <w:tcW w:w="6146" w:type="dxa"/>
            <w:gridSpan w:val="5"/>
            <w:tcBorders>
              <w:top w:val="single" w:sz="4" w:space="0" w:color="auto"/>
              <w:left w:val="single" w:sz="4" w:space="0" w:color="auto"/>
              <w:bottom w:val="single" w:sz="4" w:space="0" w:color="auto"/>
              <w:right w:val="single" w:sz="4" w:space="0" w:color="auto"/>
            </w:tcBorders>
            <w:hideMark/>
          </w:tcPr>
          <w:p w14:paraId="4F3895E7" w14:textId="77777777" w:rsidR="009627BF" w:rsidRPr="009627BF" w:rsidRDefault="009627BF" w:rsidP="009627BF">
            <w:pPr>
              <w:rPr>
                <w:rFonts w:ascii="Calibri" w:hAnsi="Calibri" w:cs="Arial"/>
              </w:rPr>
            </w:pPr>
            <w:r w:rsidRPr="009627BF">
              <w:rPr>
                <w:rFonts w:ascii="Calibri" w:hAnsi="Calibri" w:cs="Arial"/>
              </w:rPr>
              <w:t>English</w:t>
            </w:r>
          </w:p>
        </w:tc>
      </w:tr>
      <w:tr w:rsidR="009627BF" w:rsidRPr="009627BF" w14:paraId="35466562"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46733A" w14:textId="77777777" w:rsidR="009627BF" w:rsidRPr="009627BF" w:rsidRDefault="009627BF" w:rsidP="009627BF">
            <w:pPr>
              <w:jc w:val="right"/>
              <w:rPr>
                <w:rFonts w:ascii="Calibri" w:hAnsi="Calibri" w:cs="Arial"/>
                <w:b/>
              </w:rPr>
            </w:pPr>
            <w:r w:rsidRPr="009627BF">
              <w:rPr>
                <w:rFonts w:ascii="Calibri" w:hAnsi="Calibri" w:cs="Arial"/>
                <w:b/>
              </w:rPr>
              <w:t>IS THE COURSE OFFERED TO ERASMUS STUDENTS</w:t>
            </w:r>
          </w:p>
        </w:tc>
        <w:tc>
          <w:tcPr>
            <w:tcW w:w="6146" w:type="dxa"/>
            <w:gridSpan w:val="5"/>
            <w:tcBorders>
              <w:top w:val="single" w:sz="4" w:space="0" w:color="auto"/>
              <w:left w:val="single" w:sz="4" w:space="0" w:color="auto"/>
              <w:bottom w:val="single" w:sz="4" w:space="0" w:color="auto"/>
              <w:right w:val="single" w:sz="4" w:space="0" w:color="auto"/>
            </w:tcBorders>
            <w:hideMark/>
          </w:tcPr>
          <w:p w14:paraId="25BF41A7"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56C45DD9"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AC1F8A" w14:textId="77777777" w:rsidR="009627BF" w:rsidRPr="009627BF" w:rsidRDefault="009627BF" w:rsidP="009627BF">
            <w:pPr>
              <w:jc w:val="right"/>
              <w:rPr>
                <w:rFonts w:ascii="Calibri" w:hAnsi="Calibri" w:cs="Arial"/>
                <w:b/>
                <w:lang w:val="en-GB"/>
              </w:rPr>
            </w:pPr>
            <w:r w:rsidRPr="009627BF">
              <w:rPr>
                <w:rFonts w:ascii="Calibri" w:hAnsi="Calibri" w:cs="Arial"/>
                <w:b/>
              </w:rPr>
              <w:t>ELECTRONIC COURSE PAGE (</w:t>
            </w:r>
            <w:r w:rsidRPr="009627BF">
              <w:rPr>
                <w:rFonts w:ascii="Calibri" w:hAnsi="Calibri" w:cs="Arial"/>
                <w:b/>
                <w:lang w:val="en-GB"/>
              </w:rPr>
              <w:t>URL)</w:t>
            </w:r>
          </w:p>
        </w:tc>
        <w:tc>
          <w:tcPr>
            <w:tcW w:w="6146" w:type="dxa"/>
            <w:gridSpan w:val="5"/>
            <w:tcBorders>
              <w:top w:val="single" w:sz="4" w:space="0" w:color="auto"/>
              <w:left w:val="single" w:sz="4" w:space="0" w:color="auto"/>
              <w:bottom w:val="single" w:sz="4" w:space="0" w:color="auto"/>
              <w:right w:val="single" w:sz="4" w:space="0" w:color="auto"/>
            </w:tcBorders>
          </w:tcPr>
          <w:p w14:paraId="2E42E127" w14:textId="77777777" w:rsidR="009627BF" w:rsidRPr="009627BF" w:rsidRDefault="009627BF" w:rsidP="009627BF">
            <w:pPr>
              <w:rPr>
                <w:rFonts w:eastAsia="Calibri" w:cstheme="minorHAnsi"/>
                <w:color w:val="002060"/>
              </w:rPr>
            </w:pPr>
            <w:r w:rsidRPr="009627BF">
              <w:rPr>
                <w:rFonts w:eastAsia="Calibri" w:cstheme="minorHAnsi"/>
                <w:color w:val="002060"/>
              </w:rPr>
              <w:t xml:space="preserve">eclass.uth.gr </w:t>
            </w:r>
          </w:p>
        </w:tc>
      </w:tr>
    </w:tbl>
    <w:p w14:paraId="46512F04" w14:textId="77777777" w:rsidR="009627BF" w:rsidRPr="009627BF" w:rsidRDefault="009627BF" w:rsidP="00693835">
      <w:pPr>
        <w:widowControl w:val="0"/>
        <w:numPr>
          <w:ilvl w:val="0"/>
          <w:numId w:val="95"/>
        </w:numPr>
        <w:autoSpaceDE w:val="0"/>
        <w:autoSpaceDN w:val="0"/>
        <w:adjustRightInd w:val="0"/>
        <w:spacing w:before="120"/>
        <w:rPr>
          <w:rFonts w:ascii="Calibri" w:eastAsia="Times New Roman" w:hAnsi="Calibri" w:cs="Arial"/>
          <w:b/>
          <w:color w:val="000000"/>
        </w:rPr>
      </w:pPr>
      <w:r w:rsidRPr="009627BF">
        <w:rPr>
          <w:rFonts w:ascii="Calibri" w:hAnsi="Calibri" w:cs="Arial"/>
          <w:b/>
          <w:color w:val="000000"/>
        </w:rPr>
        <w:t>LEARNING OUTCOMES</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221F3835"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85767C" w14:textId="77777777" w:rsidR="009627BF" w:rsidRPr="009627BF" w:rsidRDefault="009627BF" w:rsidP="009627BF">
            <w:pPr>
              <w:rPr>
                <w:rFonts w:ascii="Calibri" w:hAnsi="Calibri" w:cs="Arial"/>
                <w:i/>
                <w:sz w:val="16"/>
                <w:szCs w:val="16"/>
              </w:rPr>
            </w:pPr>
            <w:r w:rsidRPr="009627BF">
              <w:rPr>
                <w:rFonts w:ascii="Calibri" w:hAnsi="Calibri" w:cs="Arial"/>
                <w:b/>
              </w:rPr>
              <w:t>Learning Outcomes</w:t>
            </w:r>
          </w:p>
        </w:tc>
      </w:tr>
      <w:tr w:rsidR="009627BF" w:rsidRPr="009627BF" w14:paraId="4716344D" w14:textId="77777777" w:rsidTr="00D95F8C">
        <w:tc>
          <w:tcPr>
            <w:tcW w:w="9351" w:type="dxa"/>
            <w:tcBorders>
              <w:top w:val="single" w:sz="4" w:space="0" w:color="auto"/>
              <w:left w:val="single" w:sz="4" w:space="0" w:color="auto"/>
              <w:bottom w:val="single" w:sz="4" w:space="0" w:color="auto"/>
              <w:right w:val="single" w:sz="4" w:space="0" w:color="auto"/>
            </w:tcBorders>
          </w:tcPr>
          <w:p w14:paraId="22BC15D5" w14:textId="77777777" w:rsidR="009627BF" w:rsidRPr="009627BF" w:rsidRDefault="009627BF" w:rsidP="00B75471">
            <w:pPr>
              <w:spacing w:after="0" w:line="240" w:lineRule="auto"/>
              <w:jc w:val="both"/>
            </w:pPr>
            <w:r w:rsidRPr="009627BF">
              <w:t xml:space="preserve">Digital innovation is the use of digital technology during the process of innovating. Digital innovation can also be used to describe, fully or partly, the outcome of innovation. Digital innovation has radically changed the nature and structure of new products and services, spawned novel value creation and value appropriation pathways, enabled innovation collectives that involve dynamic sets of actors with diverse goals and capabilities, produced a new breed of innovation processes, and, more broadly, transformed entire industries in its wake. This transition from innovation to digital innovation comes as a golden opportunity to be seized upon by information systems (IS) researchers. </w:t>
            </w:r>
          </w:p>
          <w:p w14:paraId="249E5849" w14:textId="77777777" w:rsidR="009627BF" w:rsidRPr="009627BF" w:rsidRDefault="009627BF" w:rsidP="00B75471">
            <w:pPr>
              <w:jc w:val="both"/>
            </w:pPr>
            <w:r w:rsidRPr="009627BF">
              <w:t xml:space="preserve">This module addresses current issues in digital innovation, planning and management in government. It discusses the fundamentals in innovation and its management under the lens of digital technologies. It uses techniques for proper innovation definition, the estimation of its success, the selection of innovation and their strategic alignment. Moreover, it presents methods for ideation and design thinking in government, innovation management and sustainable innovation planning in accordance with government strategy.  </w:t>
            </w:r>
          </w:p>
          <w:p w14:paraId="69AD9C11" w14:textId="77777777" w:rsidR="009627BF" w:rsidRPr="009627BF" w:rsidRDefault="009627BF" w:rsidP="00B75471">
            <w:pPr>
              <w:jc w:val="both"/>
            </w:pPr>
            <w:r w:rsidRPr="009627BF">
              <w:lastRenderedPageBreak/>
              <w:t>Upon successful completion of the course, students should be able to describe:</w:t>
            </w:r>
          </w:p>
          <w:p w14:paraId="4449372E" w14:textId="77777777" w:rsidR="009627BF" w:rsidRPr="009627BF" w:rsidRDefault="009627BF" w:rsidP="00B75471">
            <w:pPr>
              <w:numPr>
                <w:ilvl w:val="0"/>
                <w:numId w:val="82"/>
              </w:numPr>
              <w:spacing w:before="0" w:after="160" w:line="259" w:lineRule="auto"/>
              <w:contextualSpacing/>
              <w:jc w:val="both"/>
            </w:pPr>
            <w:r w:rsidRPr="009627BF">
              <w:t>How do digital innovations form/evolve in government?</w:t>
            </w:r>
          </w:p>
          <w:p w14:paraId="47D6B4FB" w14:textId="77777777" w:rsidR="009627BF" w:rsidRPr="009627BF" w:rsidRDefault="009627BF" w:rsidP="00B75471">
            <w:pPr>
              <w:numPr>
                <w:ilvl w:val="0"/>
                <w:numId w:val="82"/>
              </w:numPr>
              <w:spacing w:before="0" w:after="160" w:line="259" w:lineRule="auto"/>
              <w:contextualSpacing/>
              <w:jc w:val="both"/>
            </w:pPr>
            <w:r w:rsidRPr="009627BF">
              <w:t>How should actors/entities organize for innovation?</w:t>
            </w:r>
          </w:p>
          <w:p w14:paraId="12E9CFC9" w14:textId="77777777" w:rsidR="009627BF" w:rsidRPr="009627BF" w:rsidRDefault="009627BF" w:rsidP="00B75471">
            <w:pPr>
              <w:numPr>
                <w:ilvl w:val="0"/>
                <w:numId w:val="82"/>
              </w:numPr>
              <w:spacing w:before="0" w:after="160" w:line="259" w:lineRule="auto"/>
              <w:contextualSpacing/>
              <w:jc w:val="both"/>
            </w:pPr>
            <w:r w:rsidRPr="009627BF">
              <w:t>How does the nature of innovation and the organization of innovation interact?</w:t>
            </w:r>
          </w:p>
          <w:p w14:paraId="2ED51A40" w14:textId="77777777" w:rsidR="009627BF" w:rsidRPr="009627BF" w:rsidRDefault="009627BF" w:rsidP="00B75471">
            <w:pPr>
              <w:numPr>
                <w:ilvl w:val="0"/>
                <w:numId w:val="58"/>
              </w:numPr>
              <w:spacing w:before="0" w:after="160" w:line="259" w:lineRule="auto"/>
              <w:contextualSpacing/>
              <w:jc w:val="both"/>
            </w:pPr>
            <w:r w:rsidRPr="009627BF">
              <w:t>How can innovation be managed under the lens of a strategy?</w:t>
            </w:r>
          </w:p>
          <w:p w14:paraId="405CE6FC" w14:textId="77777777" w:rsidR="009627BF" w:rsidRPr="009627BF" w:rsidRDefault="009627BF" w:rsidP="00B75471">
            <w:pPr>
              <w:numPr>
                <w:ilvl w:val="0"/>
                <w:numId w:val="58"/>
              </w:numPr>
              <w:spacing w:before="0" w:after="160" w:line="259" w:lineRule="auto"/>
              <w:contextualSpacing/>
              <w:jc w:val="both"/>
            </w:pPr>
            <w:r w:rsidRPr="009627BF">
              <w:t>The processes for ideation and design thinking for digital innovation development.</w:t>
            </w:r>
          </w:p>
        </w:tc>
      </w:tr>
      <w:tr w:rsidR="009627BF" w:rsidRPr="009627BF" w14:paraId="14DCED99"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E1573F" w14:textId="77777777" w:rsidR="009627BF" w:rsidRPr="009627BF" w:rsidRDefault="009627BF" w:rsidP="009627BF">
            <w:pPr>
              <w:rPr>
                <w:rFonts w:ascii="Calibri" w:hAnsi="Calibri" w:cs="Arial"/>
                <w:b/>
              </w:rPr>
            </w:pPr>
            <w:r w:rsidRPr="009627BF">
              <w:rPr>
                <w:rFonts w:ascii="Calibri" w:hAnsi="Calibri" w:cs="Arial"/>
                <w:b/>
              </w:rPr>
              <w:lastRenderedPageBreak/>
              <w:t>General Skills</w:t>
            </w:r>
          </w:p>
        </w:tc>
      </w:tr>
      <w:tr w:rsidR="009627BF" w:rsidRPr="009627BF" w14:paraId="537B7F28" w14:textId="77777777" w:rsidTr="00D95F8C">
        <w:tc>
          <w:tcPr>
            <w:tcW w:w="9351" w:type="dxa"/>
            <w:tcBorders>
              <w:top w:val="single" w:sz="4" w:space="0" w:color="auto"/>
              <w:left w:val="single" w:sz="4" w:space="0" w:color="auto"/>
              <w:bottom w:val="single" w:sz="4" w:space="0" w:color="auto"/>
              <w:right w:val="single" w:sz="4" w:space="0" w:color="auto"/>
            </w:tcBorders>
          </w:tcPr>
          <w:p w14:paraId="7A93B4A9" w14:textId="77777777" w:rsidR="009627BF" w:rsidRPr="009627BF" w:rsidRDefault="009627BF" w:rsidP="009627BF">
            <w:pPr>
              <w:widowControl w:val="0"/>
              <w:autoSpaceDE w:val="0"/>
              <w:autoSpaceDN w:val="0"/>
              <w:adjustRightInd w:val="0"/>
              <w:rPr>
                <w:rFonts w:cs="Arial"/>
              </w:rPr>
            </w:pPr>
            <w:r w:rsidRPr="009627BF">
              <w:rPr>
                <w:rFonts w:cs="Arial"/>
              </w:rPr>
              <w:t>Promoting free, creative and inductive thinking.</w:t>
            </w:r>
          </w:p>
          <w:p w14:paraId="0F86AC70" w14:textId="77777777" w:rsidR="009627BF" w:rsidRPr="009627BF" w:rsidRDefault="009627BF" w:rsidP="009627BF">
            <w:pPr>
              <w:widowControl w:val="0"/>
              <w:autoSpaceDE w:val="0"/>
              <w:autoSpaceDN w:val="0"/>
              <w:adjustRightInd w:val="0"/>
              <w:rPr>
                <w:rFonts w:cs="Arial"/>
              </w:rPr>
            </w:pPr>
            <w:r w:rsidRPr="009627BF">
              <w:rPr>
                <w:rFonts w:cs="Arial"/>
              </w:rPr>
              <w:t>Adaptation to new situations.</w:t>
            </w:r>
          </w:p>
          <w:p w14:paraId="3C91EDAC" w14:textId="77777777" w:rsidR="009627BF" w:rsidRPr="009627BF" w:rsidRDefault="009627BF" w:rsidP="009627BF">
            <w:pPr>
              <w:widowControl w:val="0"/>
              <w:autoSpaceDE w:val="0"/>
              <w:autoSpaceDN w:val="0"/>
              <w:adjustRightInd w:val="0"/>
              <w:rPr>
                <w:rFonts w:cs="Arial"/>
              </w:rPr>
            </w:pPr>
            <w:r w:rsidRPr="009627BF">
              <w:rPr>
                <w:rFonts w:cs="Arial"/>
              </w:rPr>
              <w:t>Search, analysis and synthesis of data and information, using the necessary technologies.</w:t>
            </w:r>
          </w:p>
          <w:p w14:paraId="4557C709" w14:textId="77777777" w:rsidR="009627BF" w:rsidRPr="009627BF" w:rsidRDefault="009627BF" w:rsidP="009627BF">
            <w:pPr>
              <w:widowControl w:val="0"/>
              <w:autoSpaceDE w:val="0"/>
              <w:autoSpaceDN w:val="0"/>
              <w:adjustRightInd w:val="0"/>
              <w:rPr>
                <w:rFonts w:cs="Arial"/>
              </w:rPr>
            </w:pPr>
            <w:r w:rsidRPr="009627BF">
              <w:rPr>
                <w:rFonts w:cs="Arial"/>
              </w:rPr>
              <w:t>Project design and management.</w:t>
            </w:r>
          </w:p>
        </w:tc>
      </w:tr>
    </w:tbl>
    <w:p w14:paraId="43CA0809" w14:textId="77777777" w:rsidR="009627BF" w:rsidRPr="009627BF" w:rsidRDefault="009627BF" w:rsidP="00693835">
      <w:pPr>
        <w:widowControl w:val="0"/>
        <w:numPr>
          <w:ilvl w:val="0"/>
          <w:numId w:val="95"/>
        </w:numPr>
        <w:autoSpaceDE w:val="0"/>
        <w:autoSpaceDN w:val="0"/>
        <w:adjustRightInd w:val="0"/>
        <w:spacing w:before="120"/>
        <w:rPr>
          <w:rFonts w:ascii="Calibri" w:hAnsi="Calibri" w:cs="Arial"/>
          <w:b/>
          <w:color w:val="000000"/>
        </w:rPr>
      </w:pPr>
      <w:r w:rsidRPr="009627BF">
        <w:rPr>
          <w:rFonts w:ascii="Calibri" w:hAnsi="Calibri" w:cs="Arial"/>
          <w:b/>
          <w:color w:val="000000"/>
        </w:rPr>
        <w:t>COURSE CONTENT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7684B713" w14:textId="77777777" w:rsidTr="00D95F8C">
        <w:tc>
          <w:tcPr>
            <w:tcW w:w="9180" w:type="dxa"/>
            <w:tcBorders>
              <w:top w:val="single" w:sz="4" w:space="0" w:color="auto"/>
              <w:left w:val="single" w:sz="4" w:space="0" w:color="auto"/>
              <w:bottom w:val="single" w:sz="4" w:space="0" w:color="auto"/>
              <w:right w:val="single" w:sz="4" w:space="0" w:color="auto"/>
            </w:tcBorders>
          </w:tcPr>
          <w:p w14:paraId="38A30754" w14:textId="77777777" w:rsidR="009627BF" w:rsidRPr="009627BF" w:rsidRDefault="009627BF" w:rsidP="00693835">
            <w:pPr>
              <w:numPr>
                <w:ilvl w:val="0"/>
                <w:numId w:val="73"/>
              </w:numPr>
              <w:spacing w:before="0" w:after="0" w:line="240" w:lineRule="auto"/>
              <w:contextualSpacing/>
              <w:jc w:val="both"/>
            </w:pPr>
            <w:r w:rsidRPr="009627BF">
              <w:t>Introduction to Innovation and digital innovation</w:t>
            </w:r>
          </w:p>
          <w:p w14:paraId="615CF4FC" w14:textId="77777777" w:rsidR="009627BF" w:rsidRPr="009627BF" w:rsidRDefault="009627BF" w:rsidP="00693835">
            <w:pPr>
              <w:numPr>
                <w:ilvl w:val="0"/>
                <w:numId w:val="73"/>
              </w:numPr>
              <w:spacing w:before="0" w:after="0" w:line="240" w:lineRule="auto"/>
              <w:contextualSpacing/>
              <w:jc w:val="both"/>
            </w:pPr>
            <w:r w:rsidRPr="009627BF">
              <w:t>Innovation drivers, barriers, and pre-requisites (Technology Affordances and Constraints)</w:t>
            </w:r>
          </w:p>
          <w:p w14:paraId="462F4EB9" w14:textId="77777777" w:rsidR="009627BF" w:rsidRPr="009627BF" w:rsidRDefault="009627BF" w:rsidP="00693835">
            <w:pPr>
              <w:numPr>
                <w:ilvl w:val="0"/>
                <w:numId w:val="73"/>
              </w:numPr>
              <w:spacing w:before="0" w:after="0" w:line="240" w:lineRule="auto"/>
              <w:contextualSpacing/>
              <w:jc w:val="both"/>
            </w:pPr>
            <w:r w:rsidRPr="009627BF">
              <w:t>Business model innovation</w:t>
            </w:r>
          </w:p>
          <w:p w14:paraId="1FEBED9E" w14:textId="77777777" w:rsidR="009627BF" w:rsidRPr="009627BF" w:rsidRDefault="009627BF" w:rsidP="00693835">
            <w:pPr>
              <w:numPr>
                <w:ilvl w:val="0"/>
                <w:numId w:val="73"/>
              </w:numPr>
              <w:spacing w:before="0" w:after="0" w:line="240" w:lineRule="auto"/>
              <w:contextualSpacing/>
              <w:jc w:val="both"/>
            </w:pPr>
            <w:r w:rsidRPr="009627BF">
              <w:t>Innovation management</w:t>
            </w:r>
          </w:p>
          <w:p w14:paraId="39079B25" w14:textId="77777777" w:rsidR="009627BF" w:rsidRPr="009627BF" w:rsidRDefault="009627BF" w:rsidP="00693835">
            <w:pPr>
              <w:numPr>
                <w:ilvl w:val="0"/>
                <w:numId w:val="73"/>
              </w:numPr>
              <w:spacing w:before="0" w:after="0" w:line="240" w:lineRule="auto"/>
              <w:contextualSpacing/>
              <w:jc w:val="both"/>
            </w:pPr>
            <w:r w:rsidRPr="009627BF">
              <w:t>Defining strategy for innovation</w:t>
            </w:r>
          </w:p>
          <w:p w14:paraId="73D79EA0" w14:textId="77777777" w:rsidR="009627BF" w:rsidRPr="009627BF" w:rsidRDefault="009627BF" w:rsidP="00693835">
            <w:pPr>
              <w:numPr>
                <w:ilvl w:val="0"/>
                <w:numId w:val="73"/>
              </w:numPr>
              <w:spacing w:before="0" w:after="0" w:line="240" w:lineRule="auto"/>
              <w:contextualSpacing/>
              <w:jc w:val="both"/>
            </w:pPr>
            <w:r w:rsidRPr="009627BF">
              <w:t>Dynamic Problem–Solution Design Pairing</w:t>
            </w:r>
          </w:p>
          <w:p w14:paraId="31ED4534" w14:textId="77777777" w:rsidR="009627BF" w:rsidRPr="009627BF" w:rsidRDefault="009627BF" w:rsidP="00693835">
            <w:pPr>
              <w:numPr>
                <w:ilvl w:val="0"/>
                <w:numId w:val="73"/>
              </w:numPr>
              <w:spacing w:before="0" w:after="0" w:line="240" w:lineRule="auto"/>
              <w:contextualSpacing/>
              <w:jc w:val="both"/>
            </w:pPr>
            <w:r w:rsidRPr="009627BF">
              <w:t>Design thinking</w:t>
            </w:r>
          </w:p>
        </w:tc>
      </w:tr>
    </w:tbl>
    <w:p w14:paraId="5C705647" w14:textId="77777777" w:rsidR="009627BF" w:rsidRPr="009627BF" w:rsidRDefault="009627BF" w:rsidP="00693835">
      <w:pPr>
        <w:widowControl w:val="0"/>
        <w:numPr>
          <w:ilvl w:val="0"/>
          <w:numId w:val="95"/>
        </w:numPr>
        <w:autoSpaceDE w:val="0"/>
        <w:autoSpaceDN w:val="0"/>
        <w:adjustRightInd w:val="0"/>
        <w:spacing w:before="120"/>
        <w:rPr>
          <w:rFonts w:ascii="Calibri" w:hAnsi="Calibri" w:cs="Arial"/>
          <w:b/>
          <w:color w:val="000000"/>
        </w:rPr>
      </w:pPr>
      <w:r w:rsidRPr="009627BF">
        <w:rPr>
          <w:rFonts w:ascii="Calibri" w:hAnsi="Calibri" w:cs="Arial"/>
          <w:b/>
          <w:color w:val="000000"/>
        </w:rPr>
        <w:t xml:space="preserve">TEACHING AND LEARNING METHODS - EVALUATION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874"/>
      </w:tblGrid>
      <w:tr w:rsidR="009627BF" w:rsidRPr="009627BF" w14:paraId="22F83B72"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AABDBB" w14:textId="77777777" w:rsidR="009627BF" w:rsidRPr="009627BF" w:rsidRDefault="009627BF" w:rsidP="009627BF">
            <w:pPr>
              <w:jc w:val="right"/>
              <w:rPr>
                <w:rFonts w:ascii="Calibri" w:hAnsi="Calibri" w:cs="Arial"/>
                <w:b/>
              </w:rPr>
            </w:pPr>
            <w:r w:rsidRPr="009627BF">
              <w:rPr>
                <w:rFonts w:ascii="Calibri" w:hAnsi="Calibri" w:cs="Arial"/>
                <w:b/>
              </w:rPr>
              <w:t>TEACHING METHOD</w:t>
            </w:r>
            <w:r w:rsidRPr="009627BF">
              <w:rPr>
                <w:rFonts w:ascii="Calibri" w:hAnsi="Calibri" w:cs="Arial"/>
                <w:b/>
              </w:rPr>
              <w:br/>
            </w:r>
            <w:r w:rsidRPr="009627BF">
              <w:rPr>
                <w:rFonts w:ascii="Calibri" w:hAnsi="Calibri" w:cs="Arial"/>
                <w:i/>
                <w:sz w:val="16"/>
                <w:szCs w:val="16"/>
              </w:rPr>
              <w:t>Face to face, distance learning, etc..</w:t>
            </w:r>
          </w:p>
        </w:tc>
        <w:tc>
          <w:tcPr>
            <w:tcW w:w="5874" w:type="dxa"/>
            <w:tcBorders>
              <w:top w:val="single" w:sz="4" w:space="0" w:color="auto"/>
              <w:left w:val="single" w:sz="4" w:space="0" w:color="auto"/>
              <w:bottom w:val="single" w:sz="4" w:space="0" w:color="auto"/>
              <w:right w:val="single" w:sz="4" w:space="0" w:color="auto"/>
            </w:tcBorders>
          </w:tcPr>
          <w:p w14:paraId="1D3D83E8" w14:textId="77777777" w:rsidR="009627BF" w:rsidRPr="009627BF" w:rsidRDefault="009627BF" w:rsidP="009627BF">
            <w:pPr>
              <w:rPr>
                <w:rFonts w:ascii="Calibri" w:eastAsia="Calibri" w:hAnsi="Calibri" w:cs="Times New Roman"/>
                <w:iCs/>
              </w:rPr>
            </w:pPr>
            <w:r w:rsidRPr="009627BF">
              <w:rPr>
                <w:rFonts w:ascii="Calibri" w:eastAsia="Calibri" w:hAnsi="Calibri"/>
                <w:iCs/>
              </w:rPr>
              <w:t xml:space="preserve">FACE TO FACE, LAB, Remote </w:t>
            </w:r>
          </w:p>
          <w:p w14:paraId="5BFA0E02" w14:textId="77777777" w:rsidR="009627BF" w:rsidRPr="009627BF" w:rsidRDefault="009627BF" w:rsidP="009627BF">
            <w:pPr>
              <w:rPr>
                <w:rFonts w:ascii="Calibri" w:eastAsia="Calibri" w:hAnsi="Calibri"/>
                <w:iCs/>
              </w:rPr>
            </w:pPr>
          </w:p>
        </w:tc>
      </w:tr>
      <w:tr w:rsidR="009627BF" w:rsidRPr="009627BF" w14:paraId="7A61FF63"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0D3A4A" w14:textId="77777777" w:rsidR="009627BF" w:rsidRPr="009627BF" w:rsidRDefault="009627BF" w:rsidP="009627BF">
            <w:pPr>
              <w:jc w:val="right"/>
              <w:rPr>
                <w:rFonts w:ascii="Calibri" w:eastAsia="Times New Roman" w:hAnsi="Calibri" w:cs="Arial"/>
                <w:i/>
                <w:sz w:val="16"/>
                <w:szCs w:val="16"/>
              </w:rPr>
            </w:pPr>
            <w:r w:rsidRPr="009627BF">
              <w:rPr>
                <w:rFonts w:ascii="Calibri" w:hAnsi="Calibri" w:cs="Arial"/>
                <w:b/>
              </w:rPr>
              <w:t>USE OF INFORMATION AND COMMUNICATION TECHNOLOGIES</w:t>
            </w:r>
            <w:r w:rsidRPr="009627BF">
              <w:rPr>
                <w:rFonts w:ascii="Calibri" w:hAnsi="Calibri" w:cs="Arial"/>
                <w:b/>
              </w:rPr>
              <w:br/>
            </w:r>
            <w:r w:rsidRPr="009627BF">
              <w:rPr>
                <w:rFonts w:ascii="Calibri" w:hAnsi="Calibri" w:cs="Arial"/>
                <w:i/>
                <w:sz w:val="16"/>
                <w:szCs w:val="16"/>
              </w:rPr>
              <w:t>Use of ICT in Teaching, in Laboratory Education, in Communication with students</w:t>
            </w:r>
          </w:p>
        </w:tc>
        <w:tc>
          <w:tcPr>
            <w:tcW w:w="5874" w:type="dxa"/>
            <w:tcBorders>
              <w:top w:val="single" w:sz="4" w:space="0" w:color="auto"/>
              <w:left w:val="single" w:sz="4" w:space="0" w:color="auto"/>
              <w:bottom w:val="single" w:sz="4" w:space="0" w:color="auto"/>
              <w:right w:val="single" w:sz="4" w:space="0" w:color="auto"/>
            </w:tcBorders>
            <w:hideMark/>
          </w:tcPr>
          <w:p w14:paraId="1E81F35D" w14:textId="77777777" w:rsidR="009627BF" w:rsidRPr="009627BF" w:rsidRDefault="009627BF" w:rsidP="009627BF">
            <w:pPr>
              <w:rPr>
                <w:rFonts w:ascii="Calibri" w:eastAsia="Calibri" w:hAnsi="Calibri" w:cs="Times New Roman"/>
                <w:iCs/>
              </w:rPr>
            </w:pPr>
            <w:r w:rsidRPr="009627BF">
              <w:rPr>
                <w:rFonts w:ascii="Calibri" w:eastAsia="Calibri" w:hAnsi="Calibri"/>
                <w:iCs/>
              </w:rPr>
              <w:t>USE OF ICT IN TEACHING, LABORATORY EDUCATION, ELECTRONIC COMMUNICATION WITH STUDENTS</w:t>
            </w:r>
          </w:p>
        </w:tc>
      </w:tr>
      <w:tr w:rsidR="009627BF" w:rsidRPr="009627BF" w14:paraId="1B170C0E"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8F798B" w14:textId="77777777" w:rsidR="009627BF" w:rsidRPr="009627BF" w:rsidRDefault="009627BF" w:rsidP="009627BF">
            <w:pPr>
              <w:jc w:val="right"/>
              <w:rPr>
                <w:rFonts w:ascii="Calibri" w:eastAsia="Times New Roman" w:hAnsi="Calibri" w:cs="Arial"/>
              </w:rPr>
            </w:pPr>
            <w:r w:rsidRPr="009627BF">
              <w:rPr>
                <w:rFonts w:ascii="Calibri" w:hAnsi="Calibri" w:cs="Arial"/>
              </w:rPr>
              <w:t>TEACHING ORGANIZATION</w:t>
            </w:r>
          </w:p>
          <w:p w14:paraId="473697A5"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The teaching methodologies are described in detail.</w:t>
            </w:r>
          </w:p>
          <w:p w14:paraId="14648018" w14:textId="77777777" w:rsidR="009627BF" w:rsidRPr="009627BF" w:rsidRDefault="009627BF" w:rsidP="009627BF">
            <w:pPr>
              <w:jc w:val="both"/>
              <w:rPr>
                <w:rFonts w:ascii="Calibri" w:hAnsi="Calibri" w:cs="Arial"/>
                <w:i/>
                <w:sz w:val="16"/>
                <w:szCs w:val="16"/>
              </w:rPr>
            </w:pPr>
          </w:p>
        </w:tc>
        <w:tc>
          <w:tcPr>
            <w:tcW w:w="5874" w:type="dxa"/>
            <w:tcBorders>
              <w:top w:val="single" w:sz="4" w:space="0" w:color="auto"/>
              <w:left w:val="single" w:sz="4" w:space="0" w:color="auto"/>
              <w:bottom w:val="single" w:sz="4" w:space="0" w:color="auto"/>
              <w:right w:val="single" w:sz="4" w:space="0" w:color="auto"/>
            </w:tcBorders>
            <w:hideMark/>
          </w:tcPr>
          <w:tbl>
            <w:tblPr>
              <w:tblStyle w:val="TableGrid34"/>
              <w:tblW w:w="0" w:type="auto"/>
              <w:tblLook w:val="04A0" w:firstRow="1" w:lastRow="0" w:firstColumn="1" w:lastColumn="0" w:noHBand="0" w:noVBand="1"/>
            </w:tblPr>
            <w:tblGrid>
              <w:gridCol w:w="3068"/>
              <w:gridCol w:w="1867"/>
            </w:tblGrid>
            <w:tr w:rsidR="009627BF" w:rsidRPr="009627BF" w14:paraId="5B640458" w14:textId="77777777" w:rsidTr="00D95F8C">
              <w:tc>
                <w:tcPr>
                  <w:tcW w:w="30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E92C274" w14:textId="77777777" w:rsidR="009627BF" w:rsidRPr="009627BF" w:rsidRDefault="009627BF" w:rsidP="009627BF">
                  <w:pPr>
                    <w:jc w:val="center"/>
                    <w:rPr>
                      <w:rFonts w:ascii="Calibri" w:hAnsi="Calibri" w:cs="Arial"/>
                      <w:b/>
                      <w:i/>
                    </w:rPr>
                  </w:pPr>
                  <w:r w:rsidRPr="009627BF">
                    <w:rPr>
                      <w:rFonts w:ascii="Calibri" w:hAnsi="Calibri" w:cs="Arial"/>
                      <w:b/>
                      <w:i/>
                    </w:rPr>
                    <w:t>Activity</w:t>
                  </w:r>
                </w:p>
              </w:tc>
              <w:tc>
                <w:tcPr>
                  <w:tcW w:w="18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3ABCA7" w14:textId="77777777" w:rsidR="009627BF" w:rsidRPr="009627BF" w:rsidRDefault="009627BF" w:rsidP="009627BF">
                  <w:pPr>
                    <w:jc w:val="center"/>
                    <w:rPr>
                      <w:rFonts w:ascii="Calibri" w:hAnsi="Calibri" w:cs="Arial"/>
                      <w:b/>
                      <w:i/>
                    </w:rPr>
                  </w:pPr>
                  <w:r w:rsidRPr="009627BF">
                    <w:rPr>
                      <w:rFonts w:ascii="Calibri" w:hAnsi="Calibri" w:cs="Arial"/>
                      <w:b/>
                      <w:i/>
                    </w:rPr>
                    <w:t>Semester Workload</w:t>
                  </w:r>
                </w:p>
              </w:tc>
            </w:tr>
            <w:tr w:rsidR="009627BF" w:rsidRPr="009627BF" w14:paraId="4145BD75"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7078E38" w14:textId="77777777" w:rsidR="009627BF" w:rsidRPr="009627BF" w:rsidRDefault="009627BF" w:rsidP="009627BF">
                  <w:pPr>
                    <w:rPr>
                      <w:rFonts w:ascii="Calibri" w:hAnsi="Calibri"/>
                      <w:iCs/>
                      <w:sz w:val="22"/>
                      <w:szCs w:val="22"/>
                    </w:rPr>
                  </w:pPr>
                  <w:r w:rsidRPr="009627BF">
                    <w:rPr>
                      <w:rFonts w:ascii="Calibri" w:hAnsi="Calibri"/>
                      <w:iCs/>
                      <w:sz w:val="22"/>
                      <w:szCs w:val="22"/>
                    </w:rPr>
                    <w:t>Lectures</w:t>
                  </w:r>
                </w:p>
              </w:tc>
              <w:tc>
                <w:tcPr>
                  <w:tcW w:w="1867" w:type="dxa"/>
                  <w:tcBorders>
                    <w:top w:val="single" w:sz="4" w:space="0" w:color="auto"/>
                    <w:left w:val="single" w:sz="4" w:space="0" w:color="auto"/>
                    <w:bottom w:val="single" w:sz="4" w:space="0" w:color="auto"/>
                    <w:right w:val="single" w:sz="4" w:space="0" w:color="auto"/>
                  </w:tcBorders>
                  <w:hideMark/>
                </w:tcPr>
                <w:p w14:paraId="67E7C38C"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13</w:t>
                  </w:r>
                </w:p>
              </w:tc>
            </w:tr>
            <w:tr w:rsidR="009627BF" w:rsidRPr="009627BF" w14:paraId="00DCAE28"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B82050D" w14:textId="77777777" w:rsidR="009627BF" w:rsidRPr="009627BF" w:rsidRDefault="009627BF" w:rsidP="009627BF">
                  <w:pPr>
                    <w:rPr>
                      <w:rFonts w:ascii="Calibri" w:hAnsi="Calibri"/>
                      <w:iCs/>
                      <w:sz w:val="22"/>
                      <w:szCs w:val="22"/>
                    </w:rPr>
                  </w:pPr>
                  <w:r w:rsidRPr="009627BF">
                    <w:rPr>
                      <w:rFonts w:ascii="Calibri" w:hAnsi="Calibri"/>
                      <w:iCs/>
                      <w:sz w:val="22"/>
                      <w:szCs w:val="22"/>
                    </w:rPr>
                    <w:t>Practical Exercise</w:t>
                  </w:r>
                </w:p>
              </w:tc>
              <w:tc>
                <w:tcPr>
                  <w:tcW w:w="1867" w:type="dxa"/>
                  <w:tcBorders>
                    <w:top w:val="single" w:sz="4" w:space="0" w:color="auto"/>
                    <w:left w:val="single" w:sz="4" w:space="0" w:color="auto"/>
                    <w:bottom w:val="single" w:sz="4" w:space="0" w:color="auto"/>
                    <w:right w:val="single" w:sz="4" w:space="0" w:color="auto"/>
                  </w:tcBorders>
                  <w:hideMark/>
                </w:tcPr>
                <w:p w14:paraId="36088B81"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26</w:t>
                  </w:r>
                </w:p>
              </w:tc>
            </w:tr>
            <w:tr w:rsidR="009627BF" w:rsidRPr="009627BF" w14:paraId="71572CD5"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D11E34A"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 xml:space="preserve">Publications </w:t>
                  </w:r>
                  <w:r w:rsidRPr="009627BF">
                    <w:rPr>
                      <w:rFonts w:ascii="Calibri" w:hAnsi="Calibri"/>
                      <w:iCs/>
                      <w:sz w:val="22"/>
                      <w:szCs w:val="22"/>
                      <w:lang w:val="el-GR"/>
                    </w:rPr>
                    <w:t>study</w:t>
                  </w:r>
                </w:p>
              </w:tc>
              <w:tc>
                <w:tcPr>
                  <w:tcW w:w="1867" w:type="dxa"/>
                  <w:tcBorders>
                    <w:top w:val="single" w:sz="4" w:space="0" w:color="auto"/>
                    <w:left w:val="single" w:sz="4" w:space="0" w:color="auto"/>
                    <w:bottom w:val="single" w:sz="4" w:space="0" w:color="auto"/>
                    <w:right w:val="single" w:sz="4" w:space="0" w:color="auto"/>
                  </w:tcBorders>
                  <w:hideMark/>
                </w:tcPr>
                <w:p w14:paraId="22494E8D"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84</w:t>
                  </w:r>
                </w:p>
              </w:tc>
            </w:tr>
            <w:tr w:rsidR="009627BF" w:rsidRPr="009627BF" w14:paraId="59C926AE"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385FD304"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A</w:t>
                  </w:r>
                  <w:r w:rsidRPr="009627BF">
                    <w:rPr>
                      <w:rFonts w:ascii="Calibri" w:hAnsi="Calibri"/>
                      <w:iCs/>
                      <w:sz w:val="22"/>
                      <w:szCs w:val="22"/>
                      <w:lang w:val="el-GR"/>
                    </w:rPr>
                    <w:t>ssignments</w:t>
                  </w:r>
                </w:p>
              </w:tc>
              <w:tc>
                <w:tcPr>
                  <w:tcW w:w="1867" w:type="dxa"/>
                  <w:tcBorders>
                    <w:top w:val="single" w:sz="4" w:space="0" w:color="auto"/>
                    <w:left w:val="single" w:sz="4" w:space="0" w:color="auto"/>
                    <w:bottom w:val="single" w:sz="4" w:space="0" w:color="auto"/>
                    <w:right w:val="single" w:sz="4" w:space="0" w:color="auto"/>
                  </w:tcBorders>
                  <w:hideMark/>
                </w:tcPr>
                <w:p w14:paraId="4F2F046A" w14:textId="77777777" w:rsidR="009627BF" w:rsidRPr="009627BF" w:rsidRDefault="009627BF" w:rsidP="009627BF">
                  <w:pPr>
                    <w:jc w:val="center"/>
                    <w:rPr>
                      <w:rFonts w:ascii="Calibri" w:hAnsi="Calibri" w:cs="Arial"/>
                      <w:sz w:val="22"/>
                      <w:szCs w:val="22"/>
                      <w:lang w:val="el-GR"/>
                    </w:rPr>
                  </w:pPr>
                  <w:r w:rsidRPr="009627BF">
                    <w:rPr>
                      <w:rFonts w:ascii="Calibri" w:hAnsi="Calibri" w:cs="Arial"/>
                      <w:sz w:val="22"/>
                      <w:szCs w:val="22"/>
                      <w:lang w:val="el-GR"/>
                    </w:rPr>
                    <w:t>55</w:t>
                  </w:r>
                </w:p>
              </w:tc>
            </w:tr>
            <w:tr w:rsidR="009627BF" w:rsidRPr="009627BF" w14:paraId="20C74B2F"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14DDC8B1" w14:textId="77777777" w:rsidR="009627BF" w:rsidRPr="009627BF" w:rsidRDefault="009627BF" w:rsidP="009627BF">
                  <w:pPr>
                    <w:rPr>
                      <w:rFonts w:ascii="Calibri" w:hAnsi="Calibri"/>
                      <w:iCs/>
                      <w:sz w:val="22"/>
                      <w:szCs w:val="22"/>
                      <w:lang w:val="el-GR"/>
                    </w:rPr>
                  </w:pPr>
                  <w:r w:rsidRPr="009627BF">
                    <w:rPr>
                      <w:rFonts w:ascii="Calibri" w:hAnsi="Calibri"/>
                      <w:iCs/>
                      <w:sz w:val="22"/>
                      <w:szCs w:val="22"/>
                      <w:lang w:val="el-GR"/>
                    </w:rPr>
                    <w:t>Exam</w:t>
                  </w:r>
                  <w:r w:rsidRPr="009627BF">
                    <w:rPr>
                      <w:rFonts w:ascii="Calibri" w:hAnsi="Calibri"/>
                      <w:iCs/>
                      <w:sz w:val="22"/>
                      <w:szCs w:val="22"/>
                    </w:rPr>
                    <w:t>s’</w:t>
                  </w:r>
                  <w:r w:rsidRPr="009627BF">
                    <w:rPr>
                      <w:rFonts w:ascii="Calibri" w:hAnsi="Calibri"/>
                      <w:iCs/>
                      <w:sz w:val="22"/>
                      <w:szCs w:val="22"/>
                      <w:lang w:val="el-GR"/>
                    </w:rPr>
                    <w:t xml:space="preserve"> Preparation</w:t>
                  </w:r>
                </w:p>
              </w:tc>
              <w:tc>
                <w:tcPr>
                  <w:tcW w:w="1867" w:type="dxa"/>
                  <w:tcBorders>
                    <w:top w:val="single" w:sz="4" w:space="0" w:color="auto"/>
                    <w:left w:val="single" w:sz="4" w:space="0" w:color="auto"/>
                    <w:bottom w:val="single" w:sz="4" w:space="0" w:color="auto"/>
                    <w:right w:val="single" w:sz="4" w:space="0" w:color="auto"/>
                  </w:tcBorders>
                  <w:hideMark/>
                </w:tcPr>
                <w:p w14:paraId="1B68DBDC"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2</w:t>
                  </w:r>
                </w:p>
              </w:tc>
            </w:tr>
            <w:tr w:rsidR="009627BF" w:rsidRPr="009627BF" w14:paraId="6C893D02"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189C0FC3" w14:textId="77777777" w:rsidR="009627BF" w:rsidRPr="009627BF" w:rsidRDefault="009627BF" w:rsidP="009627BF">
                  <w:pPr>
                    <w:rPr>
                      <w:rFonts w:ascii="Calibri" w:hAnsi="Calibri"/>
                      <w:iCs/>
                      <w:sz w:val="22"/>
                      <w:szCs w:val="22"/>
                    </w:rPr>
                  </w:pPr>
                  <w:r w:rsidRPr="009627BF">
                    <w:rPr>
                      <w:rFonts w:ascii="Calibri" w:hAnsi="Calibri"/>
                      <w:iCs/>
                      <w:sz w:val="22"/>
                      <w:szCs w:val="22"/>
                      <w:lang w:val="el-GR"/>
                    </w:rPr>
                    <w:t>Final Examination</w:t>
                  </w:r>
                </w:p>
              </w:tc>
              <w:tc>
                <w:tcPr>
                  <w:tcW w:w="1867" w:type="dxa"/>
                  <w:tcBorders>
                    <w:top w:val="single" w:sz="4" w:space="0" w:color="auto"/>
                    <w:left w:val="single" w:sz="4" w:space="0" w:color="auto"/>
                    <w:bottom w:val="single" w:sz="4" w:space="0" w:color="auto"/>
                    <w:right w:val="single" w:sz="4" w:space="0" w:color="auto"/>
                  </w:tcBorders>
                </w:tcPr>
                <w:p w14:paraId="36155C78" w14:textId="77777777" w:rsidR="009627BF" w:rsidRPr="009627BF" w:rsidRDefault="009627BF" w:rsidP="009627BF">
                  <w:pPr>
                    <w:jc w:val="center"/>
                    <w:rPr>
                      <w:rFonts w:ascii="Calibri" w:hAnsi="Calibri" w:cs="Arial"/>
                      <w:sz w:val="22"/>
                      <w:szCs w:val="22"/>
                      <w:lang w:val="el-GR"/>
                    </w:rPr>
                  </w:pPr>
                </w:p>
              </w:tc>
            </w:tr>
            <w:tr w:rsidR="009627BF" w:rsidRPr="009627BF" w14:paraId="0FE39EAE" w14:textId="77777777" w:rsidTr="00D95F8C">
              <w:tc>
                <w:tcPr>
                  <w:tcW w:w="3068" w:type="dxa"/>
                  <w:tcBorders>
                    <w:top w:val="single" w:sz="4" w:space="0" w:color="auto"/>
                    <w:left w:val="single" w:sz="4" w:space="0" w:color="auto"/>
                    <w:bottom w:val="single" w:sz="4" w:space="0" w:color="auto"/>
                    <w:right w:val="single" w:sz="4" w:space="0" w:color="auto"/>
                  </w:tcBorders>
                </w:tcPr>
                <w:p w14:paraId="67F678A0" w14:textId="77777777" w:rsidR="009627BF" w:rsidRPr="009627BF" w:rsidRDefault="009627BF" w:rsidP="009627BF">
                  <w:pPr>
                    <w:rPr>
                      <w:rFonts w:ascii="Calibri" w:hAnsi="Calibri"/>
                      <w:iCs/>
                      <w:sz w:val="22"/>
                      <w:szCs w:val="22"/>
                      <w:lang w:val="el-GR"/>
                    </w:rPr>
                  </w:pPr>
                </w:p>
              </w:tc>
              <w:tc>
                <w:tcPr>
                  <w:tcW w:w="1867" w:type="dxa"/>
                  <w:tcBorders>
                    <w:top w:val="single" w:sz="4" w:space="0" w:color="auto"/>
                    <w:left w:val="single" w:sz="4" w:space="0" w:color="auto"/>
                    <w:bottom w:val="single" w:sz="4" w:space="0" w:color="auto"/>
                    <w:right w:val="single" w:sz="4" w:space="0" w:color="auto"/>
                  </w:tcBorders>
                </w:tcPr>
                <w:p w14:paraId="757E788D" w14:textId="77777777" w:rsidR="009627BF" w:rsidRPr="009627BF" w:rsidRDefault="009627BF" w:rsidP="009627BF">
                  <w:pPr>
                    <w:jc w:val="center"/>
                    <w:rPr>
                      <w:rFonts w:ascii="Calibri" w:hAnsi="Calibri" w:cs="Arial"/>
                      <w:sz w:val="22"/>
                      <w:szCs w:val="22"/>
                      <w:lang w:val="el-GR"/>
                    </w:rPr>
                  </w:pPr>
                </w:p>
              </w:tc>
            </w:tr>
            <w:tr w:rsidR="009627BF" w:rsidRPr="009627BF" w14:paraId="4274FE1F"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A4B2A97" w14:textId="77777777" w:rsidR="009627BF" w:rsidRPr="009627BF" w:rsidRDefault="009627BF" w:rsidP="009627BF">
                  <w:pPr>
                    <w:rPr>
                      <w:rFonts w:ascii="Calibri" w:hAnsi="Calibri"/>
                      <w:b/>
                      <w:i/>
                      <w:iCs/>
                      <w:sz w:val="22"/>
                      <w:szCs w:val="22"/>
                      <w:lang w:val="el-GR"/>
                    </w:rPr>
                  </w:pPr>
                  <w:r w:rsidRPr="009627BF">
                    <w:rPr>
                      <w:rFonts w:ascii="Calibri" w:hAnsi="Calibri"/>
                      <w:b/>
                      <w:i/>
                      <w:iCs/>
                      <w:sz w:val="22"/>
                      <w:szCs w:val="22"/>
                    </w:rPr>
                    <w:t>Course Total  Effort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0ADB13C" w14:textId="77777777" w:rsidR="009627BF" w:rsidRPr="009627BF" w:rsidRDefault="009627BF" w:rsidP="009627BF">
                  <w:pPr>
                    <w:jc w:val="center"/>
                    <w:rPr>
                      <w:rFonts w:ascii="Calibri" w:hAnsi="Calibri" w:cs="Arial"/>
                      <w:b/>
                      <w:i/>
                      <w:sz w:val="22"/>
                      <w:szCs w:val="22"/>
                    </w:rPr>
                  </w:pPr>
                  <w:r w:rsidRPr="009627BF">
                    <w:rPr>
                      <w:rFonts w:ascii="Calibri" w:hAnsi="Calibri" w:cs="Arial"/>
                      <w:b/>
                      <w:i/>
                      <w:sz w:val="22"/>
                      <w:szCs w:val="22"/>
                    </w:rPr>
                    <w:t>180</w:t>
                  </w:r>
                </w:p>
              </w:tc>
            </w:tr>
          </w:tbl>
          <w:p w14:paraId="1D45D55D" w14:textId="77777777" w:rsidR="009627BF" w:rsidRPr="009627BF" w:rsidRDefault="009627BF" w:rsidP="009627BF">
            <w:pPr>
              <w:rPr>
                <w:rFonts w:ascii="Tahoma" w:hAnsi="Tahoma" w:cs="Tahoma"/>
                <w:sz w:val="24"/>
                <w:szCs w:val="24"/>
              </w:rPr>
            </w:pPr>
          </w:p>
        </w:tc>
      </w:tr>
      <w:tr w:rsidR="009627BF" w:rsidRPr="009627BF" w14:paraId="1FC5F2DB" w14:textId="77777777" w:rsidTr="00D95F8C">
        <w:tc>
          <w:tcPr>
            <w:tcW w:w="3306" w:type="dxa"/>
            <w:tcBorders>
              <w:top w:val="single" w:sz="4" w:space="0" w:color="auto"/>
              <w:left w:val="single" w:sz="4" w:space="0" w:color="auto"/>
              <w:bottom w:val="single" w:sz="4" w:space="0" w:color="auto"/>
              <w:right w:val="single" w:sz="4" w:space="0" w:color="auto"/>
            </w:tcBorders>
          </w:tcPr>
          <w:p w14:paraId="5E36428F" w14:textId="77777777" w:rsidR="009627BF" w:rsidRPr="009627BF" w:rsidRDefault="009627BF" w:rsidP="009627BF">
            <w:pPr>
              <w:jc w:val="right"/>
              <w:rPr>
                <w:rFonts w:ascii="Calibri" w:hAnsi="Calibri" w:cs="Arial"/>
                <w:b/>
              </w:rPr>
            </w:pPr>
            <w:r w:rsidRPr="009627BF">
              <w:rPr>
                <w:rFonts w:ascii="Calibri" w:hAnsi="Calibri" w:cs="Arial"/>
                <w:b/>
              </w:rPr>
              <w:lastRenderedPageBreak/>
              <w:t xml:space="preserve">STUDENT EVALUATION </w:t>
            </w:r>
          </w:p>
          <w:p w14:paraId="62A4611B"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Description of the evaluation process</w:t>
            </w:r>
          </w:p>
          <w:p w14:paraId="572E3DFF"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w:t>
            </w:r>
          </w:p>
        </w:tc>
        <w:tc>
          <w:tcPr>
            <w:tcW w:w="5874" w:type="dxa"/>
            <w:tcBorders>
              <w:top w:val="single" w:sz="4" w:space="0" w:color="auto"/>
              <w:left w:val="single" w:sz="4" w:space="0" w:color="auto"/>
              <w:bottom w:val="single" w:sz="4" w:space="0" w:color="auto"/>
              <w:right w:val="single" w:sz="4" w:space="0" w:color="auto"/>
            </w:tcBorders>
          </w:tcPr>
          <w:p w14:paraId="240D3CC6" w14:textId="77777777" w:rsidR="009627BF" w:rsidRPr="009627BF" w:rsidRDefault="009627BF" w:rsidP="00B75471">
            <w:pPr>
              <w:jc w:val="both"/>
              <w:rPr>
                <w:rFonts w:cstheme="minorHAnsi"/>
              </w:rPr>
            </w:pPr>
            <w:r w:rsidRPr="009627BF">
              <w:rPr>
                <w:rFonts w:cstheme="minorHAnsi"/>
              </w:rPr>
              <w:t>Written Examination (GA) with a weight of 70% at the end of the semester, which includes multiple choice questions. The student can also implement an optional assignment (EP) with a weight of 30%. In order for the student's attendance to be considered successful, the Final Grade (TB) must be&gt; = 5. TB is calculated as follows:</w:t>
            </w:r>
          </w:p>
          <w:p w14:paraId="2AE1494E" w14:textId="77777777" w:rsidR="009627BF" w:rsidRPr="009627BF" w:rsidRDefault="009627BF" w:rsidP="00B75471">
            <w:pPr>
              <w:jc w:val="both"/>
              <w:rPr>
                <w:rFonts w:cstheme="minorHAnsi"/>
              </w:rPr>
            </w:pPr>
            <w:r w:rsidRPr="009627BF">
              <w:rPr>
                <w:rFonts w:cstheme="minorHAnsi"/>
              </w:rPr>
              <w:t>ΤΒ = ΜΑΧ (GA, 0.7xGA + 0.3xEP)</w:t>
            </w:r>
          </w:p>
        </w:tc>
      </w:tr>
    </w:tbl>
    <w:p w14:paraId="080273E9" w14:textId="77777777" w:rsidR="009627BF" w:rsidRPr="009627BF" w:rsidRDefault="009627BF" w:rsidP="00693835">
      <w:pPr>
        <w:widowControl w:val="0"/>
        <w:numPr>
          <w:ilvl w:val="0"/>
          <w:numId w:val="95"/>
        </w:numPr>
        <w:autoSpaceDE w:val="0"/>
        <w:autoSpaceDN w:val="0"/>
        <w:adjustRightInd w:val="0"/>
        <w:spacing w:before="240"/>
        <w:rPr>
          <w:rFonts w:ascii="Calibri" w:hAnsi="Calibri" w:cs="Arial"/>
          <w:b/>
          <w:color w:val="000000"/>
        </w:rPr>
      </w:pPr>
      <w:r w:rsidRPr="009627BF">
        <w:rPr>
          <w:rFonts w:ascii="Calibri" w:hAnsi="Calibri" w:cs="Arial"/>
          <w:b/>
          <w:color w:val="000000"/>
        </w:rPr>
        <w:t>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78D41CA9" w14:textId="77777777" w:rsidTr="00D95F8C">
        <w:tc>
          <w:tcPr>
            <w:tcW w:w="9180" w:type="dxa"/>
            <w:tcBorders>
              <w:top w:val="single" w:sz="4" w:space="0" w:color="auto"/>
              <w:left w:val="single" w:sz="4" w:space="0" w:color="auto"/>
              <w:bottom w:val="single" w:sz="4" w:space="0" w:color="auto"/>
              <w:right w:val="single" w:sz="4" w:space="0" w:color="auto"/>
            </w:tcBorders>
          </w:tcPr>
          <w:p w14:paraId="61255589" w14:textId="77777777" w:rsidR="009627BF" w:rsidRPr="009627BF" w:rsidRDefault="009627BF" w:rsidP="009627BF">
            <w:pPr>
              <w:spacing w:after="0" w:line="240" w:lineRule="auto"/>
              <w:contextualSpacing/>
              <w:jc w:val="both"/>
              <w:rPr>
                <w:rFonts w:ascii="Calibri" w:hAnsi="Calibri" w:cs="Times New Roman"/>
              </w:rPr>
            </w:pPr>
          </w:p>
          <w:p w14:paraId="704F42D5" w14:textId="77777777" w:rsidR="009627BF" w:rsidRPr="009627BF" w:rsidRDefault="009627BF" w:rsidP="0088407F">
            <w:pPr>
              <w:spacing w:after="0" w:line="240" w:lineRule="auto"/>
              <w:contextualSpacing/>
              <w:jc w:val="both"/>
              <w:rPr>
                <w:rFonts w:cs="Arial"/>
              </w:rPr>
            </w:pPr>
            <w:r w:rsidRPr="009627BF">
              <w:rPr>
                <w:rFonts w:cs="Arial"/>
              </w:rPr>
              <w:t xml:space="preserve">Wittington, D. (2018). Digital Innovation and Entrepreneurship. Cambridge University Press. </w:t>
            </w:r>
          </w:p>
          <w:p w14:paraId="2BC3CBF5" w14:textId="77777777" w:rsidR="009627BF" w:rsidRPr="009627BF" w:rsidRDefault="009627BF" w:rsidP="0088407F">
            <w:pPr>
              <w:spacing w:after="0" w:line="240" w:lineRule="auto"/>
              <w:contextualSpacing/>
              <w:jc w:val="both"/>
              <w:rPr>
                <w:rFonts w:cs="Arial"/>
              </w:rPr>
            </w:pPr>
            <w:r w:rsidRPr="009627BF">
              <w:rPr>
                <w:rFonts w:cs="Arial"/>
              </w:rPr>
              <w:t>Laudato, A. (2022). Fostering Innovation: How to Build an Amazing IT Team. Wiley.</w:t>
            </w:r>
          </w:p>
          <w:p w14:paraId="1174431C" w14:textId="77777777" w:rsidR="009627BF" w:rsidRPr="009627BF" w:rsidRDefault="009627BF" w:rsidP="0088407F">
            <w:pPr>
              <w:spacing w:after="0" w:line="240" w:lineRule="auto"/>
              <w:contextualSpacing/>
              <w:jc w:val="both"/>
            </w:pPr>
            <w:r w:rsidRPr="009627BF">
              <w:t xml:space="preserve">Schilling, M. (2019). Strategic Management of Technological Innovation. McGraw Hill Education. </w:t>
            </w:r>
          </w:p>
          <w:p w14:paraId="343F3921" w14:textId="77777777" w:rsidR="009627BF" w:rsidRPr="009627BF" w:rsidRDefault="009627BF" w:rsidP="0088407F">
            <w:pPr>
              <w:spacing w:after="0" w:line="240" w:lineRule="auto"/>
              <w:contextualSpacing/>
              <w:jc w:val="both"/>
            </w:pPr>
            <w:r w:rsidRPr="009627BF">
              <w:t xml:space="preserve">Lewrick, M., Link, P. and Leifer, L. (2020). The Design Thinking Toolbox: A Guide to Mastering the Most Popular and Valuable Innovation Methods. Wiley. </w:t>
            </w:r>
          </w:p>
          <w:p w14:paraId="787F640D" w14:textId="77777777" w:rsidR="009627BF" w:rsidRPr="009627BF" w:rsidRDefault="009627BF" w:rsidP="0088407F">
            <w:pPr>
              <w:spacing w:after="0" w:line="240" w:lineRule="auto"/>
              <w:contextualSpacing/>
              <w:jc w:val="both"/>
            </w:pPr>
            <w:r w:rsidRPr="009627BF">
              <w:t xml:space="preserve">Saldanha, T. and McDonald, R.A. (2019). Why Digital Transformations Fail: The Surprising Disciplines of How to Take Off and Stay Ahead. Berrett-Koehler Publishers.  </w:t>
            </w:r>
          </w:p>
          <w:p w14:paraId="4A2E4859" w14:textId="77777777" w:rsidR="009627BF" w:rsidRPr="009627BF" w:rsidRDefault="009627BF" w:rsidP="0088407F">
            <w:pPr>
              <w:spacing w:after="0" w:line="240" w:lineRule="auto"/>
              <w:contextualSpacing/>
              <w:jc w:val="both"/>
            </w:pPr>
          </w:p>
          <w:p w14:paraId="6C9A6176" w14:textId="77777777" w:rsidR="009627BF" w:rsidRPr="009627BF" w:rsidRDefault="009627BF" w:rsidP="0088407F">
            <w:pPr>
              <w:spacing w:after="0" w:line="240" w:lineRule="auto"/>
              <w:contextualSpacing/>
              <w:jc w:val="both"/>
              <w:rPr>
                <w:u w:val="single"/>
              </w:rPr>
            </w:pPr>
            <w:r w:rsidRPr="009627BF">
              <w:rPr>
                <w:u w:val="single"/>
              </w:rPr>
              <w:t>Journals</w:t>
            </w:r>
          </w:p>
          <w:p w14:paraId="7999D19E" w14:textId="77777777" w:rsidR="009627BF" w:rsidRPr="009627BF" w:rsidRDefault="009627BF" w:rsidP="0088407F">
            <w:pPr>
              <w:spacing w:after="0" w:line="240" w:lineRule="auto"/>
              <w:contextualSpacing/>
              <w:jc w:val="both"/>
            </w:pPr>
            <w:r w:rsidRPr="009627BF">
              <w:t>Technovation</w:t>
            </w:r>
          </w:p>
          <w:p w14:paraId="1D0B8E04" w14:textId="77777777" w:rsidR="009627BF" w:rsidRPr="009627BF" w:rsidRDefault="009627BF" w:rsidP="0088407F">
            <w:pPr>
              <w:spacing w:after="0" w:line="240" w:lineRule="auto"/>
              <w:contextualSpacing/>
              <w:jc w:val="both"/>
            </w:pPr>
            <w:r w:rsidRPr="009627BF">
              <w:t>Journal of Innovation &amp; Knowledge</w:t>
            </w:r>
          </w:p>
          <w:p w14:paraId="5F53ED6B" w14:textId="77777777" w:rsidR="009627BF" w:rsidRPr="009627BF" w:rsidRDefault="009627BF" w:rsidP="0088407F">
            <w:pPr>
              <w:spacing w:after="0" w:line="240" w:lineRule="auto"/>
              <w:contextualSpacing/>
              <w:jc w:val="both"/>
            </w:pPr>
            <w:r w:rsidRPr="009627BF">
              <w:t>Journal of Engineering and Technology Management</w:t>
            </w:r>
          </w:p>
          <w:p w14:paraId="31C80407" w14:textId="77777777" w:rsidR="009627BF" w:rsidRPr="009627BF" w:rsidRDefault="009627BF" w:rsidP="0088407F">
            <w:pPr>
              <w:spacing w:after="0" w:line="240" w:lineRule="auto"/>
              <w:contextualSpacing/>
              <w:jc w:val="both"/>
            </w:pPr>
            <w:r w:rsidRPr="009627BF">
              <w:t>Government Information Quarterly</w:t>
            </w:r>
          </w:p>
          <w:p w14:paraId="614F586F" w14:textId="77777777" w:rsidR="009627BF" w:rsidRPr="009627BF" w:rsidRDefault="009627BF" w:rsidP="0088407F">
            <w:pPr>
              <w:spacing w:after="0" w:line="240" w:lineRule="auto"/>
              <w:contextualSpacing/>
              <w:jc w:val="both"/>
            </w:pPr>
            <w:r w:rsidRPr="009627BF">
              <w:t>Digital Business</w:t>
            </w:r>
          </w:p>
          <w:p w14:paraId="3C0076A3" w14:textId="77777777" w:rsidR="009627BF" w:rsidRPr="009627BF" w:rsidRDefault="009627BF" w:rsidP="009627BF">
            <w:pPr>
              <w:spacing w:after="0" w:line="240" w:lineRule="auto"/>
              <w:contextualSpacing/>
              <w:jc w:val="both"/>
            </w:pPr>
          </w:p>
        </w:tc>
      </w:tr>
    </w:tbl>
    <w:p w14:paraId="7C5C6A3D" w14:textId="77777777" w:rsidR="009627BF" w:rsidRPr="009627BF" w:rsidRDefault="009627BF" w:rsidP="009627BF"/>
    <w:p w14:paraId="0064A744" w14:textId="77777777" w:rsidR="009627BF" w:rsidRPr="009627BF" w:rsidRDefault="009627BF" w:rsidP="009627BF">
      <w:pPr>
        <w:pBdr>
          <w:top w:val="single" w:sz="6" w:space="2" w:color="5B9BD5" w:themeColor="accent1"/>
        </w:pBdr>
        <w:spacing w:before="0" w:after="0"/>
        <w:outlineLvl w:val="2"/>
        <w:rPr>
          <w:caps/>
          <w:color w:val="1F4D78" w:themeColor="accent1" w:themeShade="7F"/>
          <w:spacing w:val="15"/>
        </w:rPr>
      </w:pPr>
      <w:bookmarkStart w:id="159" w:name="_Toc195300734"/>
      <w:bookmarkStart w:id="160" w:name="_Toc195300889"/>
      <w:bookmarkStart w:id="161" w:name="_Toc195535270"/>
      <w:bookmarkStart w:id="162" w:name="_Toc203133936"/>
      <w:r w:rsidRPr="009627BF">
        <w:rPr>
          <w:caps/>
          <w:color w:val="1F4D78" w:themeColor="accent1" w:themeShade="7F"/>
          <w:spacing w:val="15"/>
        </w:rPr>
        <w:t>Data Analytics</w:t>
      </w:r>
      <w:bookmarkEnd w:id="159"/>
      <w:bookmarkEnd w:id="160"/>
      <w:bookmarkEnd w:id="161"/>
      <w:bookmarkEnd w:id="162"/>
      <w:r w:rsidRPr="009627BF">
        <w:rPr>
          <w:caps/>
          <w:color w:val="1F4D78" w:themeColor="accent1" w:themeShade="7F"/>
          <w:spacing w:val="15"/>
        </w:rPr>
        <w:t xml:space="preserve"> </w:t>
      </w:r>
    </w:p>
    <w:p w14:paraId="30718DFB" w14:textId="77777777" w:rsidR="009627BF" w:rsidRPr="009627BF" w:rsidRDefault="009627BF" w:rsidP="00693835">
      <w:pPr>
        <w:widowControl w:val="0"/>
        <w:numPr>
          <w:ilvl w:val="0"/>
          <w:numId w:val="96"/>
        </w:numPr>
        <w:autoSpaceDE w:val="0"/>
        <w:autoSpaceDN w:val="0"/>
        <w:adjustRightInd w:val="0"/>
        <w:spacing w:before="120" w:after="0" w:line="240" w:lineRule="auto"/>
        <w:rPr>
          <w:rFonts w:eastAsia="Times New Roman" w:cstheme="minorHAnsi"/>
          <w:b/>
          <w:sz w:val="22"/>
          <w:szCs w:val="22"/>
        </w:rPr>
      </w:pPr>
      <w:r w:rsidRPr="009627BF">
        <w:rPr>
          <w:rFonts w:eastAsia="Times New Roman" w:cstheme="minorHAnsi"/>
          <w:b/>
          <w:sz w:val="22"/>
          <w:szCs w:val="22"/>
          <w:lang w:val="en"/>
        </w:rPr>
        <w:t>GENERAL</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205"/>
        <w:gridCol w:w="1135"/>
        <w:gridCol w:w="1297"/>
        <w:gridCol w:w="1208"/>
        <w:gridCol w:w="351"/>
        <w:gridCol w:w="2155"/>
      </w:tblGrid>
      <w:tr w:rsidR="009627BF" w:rsidRPr="009627BF" w14:paraId="788DDB6C" w14:textId="77777777" w:rsidTr="00D95F8C">
        <w:trPr>
          <w:trHeight w:val="407"/>
        </w:trPr>
        <w:tc>
          <w:tcPr>
            <w:tcW w:w="3205" w:type="dxa"/>
            <w:shd w:val="clear" w:color="auto" w:fill="DEEAF6" w:themeFill="accent1" w:themeFillTint="33"/>
          </w:tcPr>
          <w:p w14:paraId="0F60AB75"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rPr>
              <w:t xml:space="preserve">Faculty </w:t>
            </w:r>
          </w:p>
        </w:tc>
        <w:tc>
          <w:tcPr>
            <w:tcW w:w="6146" w:type="dxa"/>
            <w:gridSpan w:val="5"/>
            <w:shd w:val="clear" w:color="auto" w:fill="FFFFFF" w:themeFill="background1"/>
          </w:tcPr>
          <w:p w14:paraId="0A9E5E21" w14:textId="77777777" w:rsidR="009627BF" w:rsidRPr="009627BF" w:rsidRDefault="009627BF" w:rsidP="009627BF">
            <w:pPr>
              <w:spacing w:before="0" w:after="0" w:line="240" w:lineRule="auto"/>
              <w:rPr>
                <w:rFonts w:eastAsia="Times New Roman" w:cstheme="minorHAnsi"/>
                <w:lang w:val="el-GR"/>
              </w:rPr>
            </w:pPr>
            <w:r w:rsidRPr="009627BF">
              <w:rPr>
                <w:rFonts w:ascii="Calibri" w:hAnsi="Calibri" w:cs="Arial"/>
              </w:rPr>
              <w:t>Economic and Management Sciences</w:t>
            </w:r>
          </w:p>
        </w:tc>
      </w:tr>
      <w:tr w:rsidR="009627BF" w:rsidRPr="009627BF" w14:paraId="7D7DC80E" w14:textId="77777777" w:rsidTr="00D95F8C">
        <w:trPr>
          <w:trHeight w:val="412"/>
        </w:trPr>
        <w:tc>
          <w:tcPr>
            <w:tcW w:w="3205" w:type="dxa"/>
            <w:shd w:val="clear" w:color="auto" w:fill="DEEAF6" w:themeFill="accent1" w:themeFillTint="33"/>
          </w:tcPr>
          <w:p w14:paraId="7527AA5A" w14:textId="77777777" w:rsidR="009627BF" w:rsidRPr="009627BF" w:rsidRDefault="009627BF" w:rsidP="009627BF">
            <w:pPr>
              <w:spacing w:before="0" w:after="0" w:line="240" w:lineRule="auto"/>
              <w:jc w:val="right"/>
              <w:rPr>
                <w:rFonts w:eastAsia="Times New Roman" w:cstheme="minorHAnsi"/>
                <w:b/>
                <w:lang w:val="el-GR"/>
              </w:rPr>
            </w:pPr>
            <w:r w:rsidRPr="009627BF">
              <w:rPr>
                <w:rFonts w:eastAsia="Times New Roman" w:cstheme="minorHAnsi"/>
                <w:b/>
                <w:lang w:val="en"/>
              </w:rPr>
              <w:t xml:space="preserve">Department </w:t>
            </w:r>
          </w:p>
        </w:tc>
        <w:tc>
          <w:tcPr>
            <w:tcW w:w="6146" w:type="dxa"/>
            <w:gridSpan w:val="5"/>
            <w:shd w:val="clear" w:color="auto" w:fill="FFFFFF" w:themeFill="background1"/>
          </w:tcPr>
          <w:p w14:paraId="0DBF4319" w14:textId="77777777" w:rsidR="009627BF" w:rsidRPr="009627BF" w:rsidRDefault="009627BF" w:rsidP="009627BF">
            <w:pPr>
              <w:spacing w:before="0" w:after="0" w:line="240" w:lineRule="auto"/>
              <w:rPr>
                <w:rFonts w:eastAsia="Times New Roman" w:cstheme="minorHAnsi"/>
              </w:rPr>
            </w:pPr>
            <w:r w:rsidRPr="009627BF">
              <w:rPr>
                <w:rFonts w:ascii="Calibri" w:hAnsi="Calibri" w:cs="Arial"/>
              </w:rPr>
              <w:t xml:space="preserve">Business Administration </w:t>
            </w:r>
          </w:p>
        </w:tc>
      </w:tr>
      <w:tr w:rsidR="009627BF" w:rsidRPr="009627BF" w14:paraId="22065F15" w14:textId="77777777" w:rsidTr="00D95F8C">
        <w:trPr>
          <w:trHeight w:val="418"/>
        </w:trPr>
        <w:tc>
          <w:tcPr>
            <w:tcW w:w="3205" w:type="dxa"/>
            <w:shd w:val="clear" w:color="auto" w:fill="DEEAF6" w:themeFill="accent1" w:themeFillTint="33"/>
          </w:tcPr>
          <w:p w14:paraId="5D70C735"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rPr>
              <w:t>Level</w:t>
            </w:r>
          </w:p>
        </w:tc>
        <w:tc>
          <w:tcPr>
            <w:tcW w:w="6146" w:type="dxa"/>
            <w:gridSpan w:val="5"/>
            <w:shd w:val="clear" w:color="auto" w:fill="FFFFFF" w:themeFill="background1"/>
          </w:tcPr>
          <w:p w14:paraId="4A971B7D" w14:textId="77777777" w:rsidR="009627BF" w:rsidRPr="009627BF" w:rsidRDefault="009627BF" w:rsidP="009627BF">
            <w:pPr>
              <w:spacing w:before="0" w:after="0" w:line="240" w:lineRule="auto"/>
              <w:rPr>
                <w:rFonts w:eastAsia="Times New Roman" w:cstheme="minorHAnsi"/>
              </w:rPr>
            </w:pPr>
            <w:r w:rsidRPr="009627BF">
              <w:rPr>
                <w:rFonts w:ascii="Calibri" w:hAnsi="Calibri" w:cs="Arial"/>
              </w:rPr>
              <w:t xml:space="preserve">Postgraduate </w:t>
            </w:r>
          </w:p>
        </w:tc>
      </w:tr>
      <w:tr w:rsidR="009627BF" w:rsidRPr="009627BF" w14:paraId="6ED5BBB5" w14:textId="77777777" w:rsidTr="00D95F8C">
        <w:trPr>
          <w:trHeight w:val="411"/>
        </w:trPr>
        <w:tc>
          <w:tcPr>
            <w:tcW w:w="3205" w:type="dxa"/>
            <w:shd w:val="clear" w:color="auto" w:fill="DEEAF6" w:themeFill="accent1" w:themeFillTint="33"/>
          </w:tcPr>
          <w:p w14:paraId="697A65D8"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lang w:val="en"/>
              </w:rPr>
              <w:t>COURSE CODE</w:t>
            </w:r>
          </w:p>
        </w:tc>
        <w:tc>
          <w:tcPr>
            <w:tcW w:w="1135" w:type="dxa"/>
            <w:shd w:val="clear" w:color="auto" w:fill="FFFFFF" w:themeFill="background1"/>
          </w:tcPr>
          <w:p w14:paraId="17A1F8AC" w14:textId="77777777" w:rsidR="009627BF" w:rsidRPr="009627BF" w:rsidRDefault="009627BF" w:rsidP="009627BF">
            <w:pPr>
              <w:spacing w:before="0" w:after="0" w:line="240" w:lineRule="auto"/>
              <w:rPr>
                <w:rFonts w:eastAsia="Times New Roman" w:cstheme="minorHAnsi"/>
                <w:lang w:val="el-GR"/>
              </w:rPr>
            </w:pPr>
            <w:r w:rsidRPr="009627BF">
              <w:rPr>
                <w:rFonts w:eastAsia="Times New Roman" w:cstheme="minorHAnsi"/>
              </w:rPr>
              <w:t>M0</w:t>
            </w:r>
            <w:r w:rsidRPr="009627BF">
              <w:rPr>
                <w:rFonts w:eastAsia="Times New Roman" w:cstheme="minorHAnsi"/>
                <w:lang w:val="el-GR"/>
              </w:rPr>
              <w:t>7</w:t>
            </w:r>
          </w:p>
        </w:tc>
        <w:tc>
          <w:tcPr>
            <w:tcW w:w="2505" w:type="dxa"/>
            <w:gridSpan w:val="2"/>
            <w:shd w:val="clear" w:color="auto" w:fill="FFFFFF" w:themeFill="background1"/>
          </w:tcPr>
          <w:p w14:paraId="3BCD92DC"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lang w:val="en"/>
              </w:rPr>
              <w:t>SEMESTER OF STUDY</w:t>
            </w:r>
          </w:p>
        </w:tc>
        <w:tc>
          <w:tcPr>
            <w:tcW w:w="2506" w:type="dxa"/>
            <w:gridSpan w:val="2"/>
            <w:shd w:val="clear" w:color="auto" w:fill="FFFFFF" w:themeFill="background1"/>
          </w:tcPr>
          <w:p w14:paraId="5887DA7C"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2</w:t>
            </w:r>
            <w:r w:rsidRPr="009627BF">
              <w:rPr>
                <w:rFonts w:eastAsia="Times New Roman" w:cstheme="minorHAnsi"/>
                <w:vertAlign w:val="superscript"/>
              </w:rPr>
              <w:t>nd</w:t>
            </w:r>
          </w:p>
        </w:tc>
      </w:tr>
      <w:tr w:rsidR="009627BF" w:rsidRPr="009627BF" w14:paraId="41DBE0A0" w14:textId="77777777" w:rsidTr="00D95F8C">
        <w:trPr>
          <w:trHeight w:val="375"/>
        </w:trPr>
        <w:tc>
          <w:tcPr>
            <w:tcW w:w="3205" w:type="dxa"/>
            <w:shd w:val="clear" w:color="auto" w:fill="DEEAF6" w:themeFill="accent1" w:themeFillTint="33"/>
            <w:vAlign w:val="center"/>
          </w:tcPr>
          <w:p w14:paraId="188F07D7" w14:textId="77777777" w:rsidR="009627BF" w:rsidRPr="009627BF" w:rsidRDefault="009627BF" w:rsidP="009627BF">
            <w:pPr>
              <w:spacing w:before="0" w:after="0" w:line="240" w:lineRule="auto"/>
              <w:jc w:val="right"/>
              <w:rPr>
                <w:rFonts w:eastAsia="Times New Roman" w:cstheme="minorHAnsi"/>
                <w:b/>
                <w:lang w:val="el-GR"/>
              </w:rPr>
            </w:pPr>
            <w:r w:rsidRPr="009627BF">
              <w:rPr>
                <w:rFonts w:eastAsia="Times New Roman" w:cstheme="minorHAnsi"/>
                <w:b/>
                <w:lang w:val="en"/>
              </w:rPr>
              <w:t>COURSE TITLE</w:t>
            </w:r>
          </w:p>
        </w:tc>
        <w:tc>
          <w:tcPr>
            <w:tcW w:w="6146" w:type="dxa"/>
            <w:gridSpan w:val="5"/>
            <w:shd w:val="clear" w:color="auto" w:fill="FFFFFF" w:themeFill="background1"/>
            <w:vAlign w:val="center"/>
          </w:tcPr>
          <w:p w14:paraId="422C8AF6" w14:textId="77777777" w:rsidR="009627BF" w:rsidRPr="009627BF" w:rsidRDefault="009627BF" w:rsidP="009627BF">
            <w:pPr>
              <w:spacing w:before="0" w:after="0" w:line="240" w:lineRule="auto"/>
              <w:rPr>
                <w:rFonts w:eastAsia="Times New Roman" w:cstheme="minorHAnsi"/>
                <w:sz w:val="22"/>
                <w:szCs w:val="22"/>
              </w:rPr>
            </w:pPr>
            <w:r w:rsidRPr="009627BF">
              <w:rPr>
                <w:rFonts w:eastAsia="Times New Roman" w:cstheme="minorHAnsi"/>
                <w:sz w:val="22"/>
                <w:szCs w:val="22"/>
              </w:rPr>
              <w:t>Data Analytics</w:t>
            </w:r>
          </w:p>
        </w:tc>
      </w:tr>
      <w:tr w:rsidR="009627BF" w:rsidRPr="009627BF" w14:paraId="22883F80" w14:textId="77777777" w:rsidTr="00D95F8C">
        <w:trPr>
          <w:trHeight w:val="196"/>
        </w:trPr>
        <w:tc>
          <w:tcPr>
            <w:tcW w:w="5637" w:type="dxa"/>
            <w:gridSpan w:val="3"/>
            <w:shd w:val="clear" w:color="auto" w:fill="FFFFFF" w:themeFill="background1"/>
            <w:vAlign w:val="center"/>
          </w:tcPr>
          <w:p w14:paraId="2B452B20" w14:textId="77777777" w:rsidR="009627BF" w:rsidRPr="009627BF" w:rsidRDefault="009627BF" w:rsidP="009627BF">
            <w:pPr>
              <w:spacing w:before="0" w:after="0" w:line="240" w:lineRule="auto"/>
              <w:jc w:val="center"/>
              <w:rPr>
                <w:rFonts w:eastAsia="Times New Roman" w:cstheme="minorHAnsi"/>
                <w:b/>
              </w:rPr>
            </w:pPr>
            <w:r w:rsidRPr="009627BF">
              <w:rPr>
                <w:rFonts w:eastAsia="Times New Roman" w:cstheme="minorHAnsi"/>
                <w:b/>
                <w:lang w:val="en"/>
              </w:rPr>
              <w:t xml:space="preserve">INDEPENDENT TEACHING ACTIVITIES </w:t>
            </w:r>
            <w:r w:rsidRPr="009627BF">
              <w:rPr>
                <w:rFonts w:eastAsia="Times New Roman" w:cstheme="minorHAnsi"/>
                <w:b/>
                <w:lang w:val="en"/>
              </w:rPr>
              <w:br/>
            </w:r>
            <w:r w:rsidRPr="009627BF">
              <w:rPr>
                <w:rFonts w:eastAsia="Times New Roman" w:cstheme="minorHAnsi"/>
                <w:i/>
                <w:sz w:val="18"/>
                <w:szCs w:val="18"/>
                <w:lang w:val="en"/>
              </w:rPr>
              <w:t>In case ECTS credits are awarded in distinct parts of the course e.g. Lectures, Laboratory Exercises, etc. If the credits are awarded uniformly for the entire course, indicate the weekly teaching hours and the total number of credits</w:t>
            </w:r>
          </w:p>
        </w:tc>
        <w:tc>
          <w:tcPr>
            <w:tcW w:w="1559" w:type="dxa"/>
            <w:gridSpan w:val="2"/>
            <w:shd w:val="clear" w:color="auto" w:fill="FFFFFF" w:themeFill="background1"/>
            <w:vAlign w:val="center"/>
          </w:tcPr>
          <w:p w14:paraId="17942BAA" w14:textId="77777777" w:rsidR="009627BF" w:rsidRPr="009627BF" w:rsidRDefault="009627BF" w:rsidP="009627BF">
            <w:pPr>
              <w:spacing w:before="0" w:after="0" w:line="240" w:lineRule="auto"/>
              <w:jc w:val="center"/>
              <w:rPr>
                <w:rFonts w:eastAsia="Times New Roman" w:cstheme="minorHAnsi"/>
                <w:b/>
                <w:lang w:val="el-GR"/>
              </w:rPr>
            </w:pPr>
            <w:r w:rsidRPr="009627BF">
              <w:rPr>
                <w:rFonts w:eastAsia="Times New Roman" w:cstheme="minorHAnsi"/>
                <w:b/>
                <w:lang w:val="en"/>
              </w:rPr>
              <w:t>WEEKLY CONTACT HOURS</w:t>
            </w:r>
          </w:p>
        </w:tc>
        <w:tc>
          <w:tcPr>
            <w:tcW w:w="2155" w:type="dxa"/>
            <w:shd w:val="clear" w:color="auto" w:fill="FFFFFF" w:themeFill="background1"/>
            <w:vAlign w:val="center"/>
          </w:tcPr>
          <w:p w14:paraId="2A5BE5B6" w14:textId="77777777" w:rsidR="009627BF" w:rsidRPr="009627BF" w:rsidRDefault="009627BF" w:rsidP="009627BF">
            <w:pPr>
              <w:spacing w:before="0" w:after="0" w:line="240" w:lineRule="auto"/>
              <w:jc w:val="center"/>
              <w:rPr>
                <w:rFonts w:eastAsia="Times New Roman" w:cstheme="minorHAnsi"/>
                <w:b/>
                <w:lang w:val="el-GR"/>
              </w:rPr>
            </w:pPr>
            <w:r w:rsidRPr="009627BF">
              <w:rPr>
                <w:rFonts w:eastAsia="Times New Roman" w:cstheme="minorHAnsi"/>
                <w:b/>
                <w:lang w:val="en"/>
              </w:rPr>
              <w:t>ECTS</w:t>
            </w:r>
          </w:p>
        </w:tc>
      </w:tr>
      <w:tr w:rsidR="009627BF" w:rsidRPr="009627BF" w14:paraId="32ECF4BE" w14:textId="77777777" w:rsidTr="00D95F8C">
        <w:trPr>
          <w:trHeight w:val="194"/>
        </w:trPr>
        <w:tc>
          <w:tcPr>
            <w:tcW w:w="5637" w:type="dxa"/>
            <w:gridSpan w:val="3"/>
            <w:shd w:val="clear" w:color="auto" w:fill="FFFFFF" w:themeFill="background1"/>
          </w:tcPr>
          <w:p w14:paraId="5FF8D6CF" w14:textId="77777777" w:rsidR="009627BF" w:rsidRPr="009627BF" w:rsidRDefault="009627BF" w:rsidP="009627BF">
            <w:pPr>
              <w:spacing w:before="0" w:after="0" w:line="240" w:lineRule="auto"/>
              <w:jc w:val="right"/>
              <w:rPr>
                <w:rFonts w:eastAsia="Times New Roman" w:cstheme="minorHAnsi"/>
                <w:lang w:val="el-GR"/>
              </w:rPr>
            </w:pPr>
          </w:p>
        </w:tc>
        <w:tc>
          <w:tcPr>
            <w:tcW w:w="1559" w:type="dxa"/>
            <w:gridSpan w:val="2"/>
            <w:shd w:val="clear" w:color="auto" w:fill="FFFFFF" w:themeFill="background1"/>
          </w:tcPr>
          <w:p w14:paraId="68559DB6" w14:textId="77777777" w:rsidR="009627BF" w:rsidRPr="009627BF" w:rsidRDefault="009627BF" w:rsidP="009627BF">
            <w:pPr>
              <w:spacing w:before="0" w:after="0" w:line="240" w:lineRule="auto"/>
              <w:jc w:val="center"/>
              <w:rPr>
                <w:rFonts w:eastAsia="Times New Roman" w:cstheme="minorHAnsi"/>
                <w:lang w:val="el-GR"/>
              </w:rPr>
            </w:pPr>
            <w:r w:rsidRPr="009627BF">
              <w:rPr>
                <w:rFonts w:eastAsia="Times New Roman" w:cstheme="minorHAnsi"/>
                <w:sz w:val="24"/>
                <w:szCs w:val="24"/>
              </w:rPr>
              <w:t>4</w:t>
            </w:r>
          </w:p>
        </w:tc>
        <w:tc>
          <w:tcPr>
            <w:tcW w:w="2155" w:type="dxa"/>
            <w:shd w:val="clear" w:color="auto" w:fill="FFFFFF" w:themeFill="background1"/>
          </w:tcPr>
          <w:p w14:paraId="37903924" w14:textId="77777777" w:rsidR="009627BF" w:rsidRPr="009627BF" w:rsidRDefault="009627BF" w:rsidP="009627BF">
            <w:pPr>
              <w:spacing w:before="0" w:after="0" w:line="240" w:lineRule="auto"/>
              <w:jc w:val="center"/>
              <w:rPr>
                <w:rFonts w:eastAsia="Times New Roman" w:cstheme="minorHAnsi"/>
                <w:lang w:val="el-GR"/>
              </w:rPr>
            </w:pPr>
            <w:r w:rsidRPr="009627BF">
              <w:rPr>
                <w:rFonts w:eastAsia="Times New Roman" w:cstheme="minorHAnsi"/>
                <w:sz w:val="24"/>
                <w:szCs w:val="24"/>
                <w:lang w:val="el-GR"/>
              </w:rPr>
              <w:t>7,</w:t>
            </w:r>
            <w:r w:rsidRPr="009627BF">
              <w:rPr>
                <w:rFonts w:eastAsia="Times New Roman" w:cstheme="minorHAnsi"/>
                <w:sz w:val="24"/>
                <w:szCs w:val="24"/>
              </w:rPr>
              <w:t>5</w:t>
            </w:r>
          </w:p>
        </w:tc>
      </w:tr>
      <w:tr w:rsidR="009627BF" w:rsidRPr="009627BF" w14:paraId="4DB43F9D" w14:textId="77777777" w:rsidTr="00D95F8C">
        <w:trPr>
          <w:trHeight w:val="194"/>
        </w:trPr>
        <w:tc>
          <w:tcPr>
            <w:tcW w:w="5637" w:type="dxa"/>
            <w:gridSpan w:val="3"/>
            <w:shd w:val="clear" w:color="auto" w:fill="FFFFFF" w:themeFill="background1"/>
          </w:tcPr>
          <w:p w14:paraId="4775EE9F" w14:textId="77777777" w:rsidR="009627BF" w:rsidRPr="009627BF" w:rsidRDefault="009627BF" w:rsidP="009627BF">
            <w:pPr>
              <w:spacing w:before="0" w:after="0" w:line="240" w:lineRule="auto"/>
              <w:rPr>
                <w:rFonts w:eastAsia="Times New Roman" w:cstheme="minorHAnsi"/>
                <w:i/>
                <w:sz w:val="18"/>
                <w:szCs w:val="18"/>
              </w:rPr>
            </w:pPr>
            <w:r w:rsidRPr="009627BF">
              <w:rPr>
                <w:rFonts w:eastAsia="Times New Roman" w:cstheme="minorHAnsi"/>
                <w:i/>
                <w:sz w:val="18"/>
                <w:szCs w:val="18"/>
                <w:lang w:val="en"/>
              </w:rPr>
              <w:t>Add rows if needed. The organization of teaching and the teaching methods used are described in detail in (d).</w:t>
            </w:r>
          </w:p>
        </w:tc>
        <w:tc>
          <w:tcPr>
            <w:tcW w:w="1559" w:type="dxa"/>
            <w:gridSpan w:val="2"/>
            <w:shd w:val="clear" w:color="auto" w:fill="FFFFFF" w:themeFill="background1"/>
          </w:tcPr>
          <w:p w14:paraId="12501C30" w14:textId="77777777" w:rsidR="009627BF" w:rsidRPr="009627BF" w:rsidRDefault="009627BF" w:rsidP="009627BF">
            <w:pPr>
              <w:spacing w:before="0" w:after="0" w:line="240" w:lineRule="auto"/>
              <w:jc w:val="right"/>
              <w:rPr>
                <w:rFonts w:eastAsia="Times New Roman" w:cstheme="minorHAnsi"/>
              </w:rPr>
            </w:pPr>
          </w:p>
        </w:tc>
        <w:tc>
          <w:tcPr>
            <w:tcW w:w="2155" w:type="dxa"/>
            <w:shd w:val="clear" w:color="auto" w:fill="FFFFFF" w:themeFill="background1"/>
          </w:tcPr>
          <w:p w14:paraId="2656096C" w14:textId="77777777" w:rsidR="009627BF" w:rsidRPr="009627BF" w:rsidRDefault="009627BF" w:rsidP="009627BF">
            <w:pPr>
              <w:spacing w:before="0" w:after="0" w:line="240" w:lineRule="auto"/>
              <w:rPr>
                <w:rFonts w:eastAsia="Times New Roman" w:cstheme="minorHAnsi"/>
              </w:rPr>
            </w:pPr>
          </w:p>
        </w:tc>
      </w:tr>
      <w:tr w:rsidR="009627BF" w:rsidRPr="009627BF" w14:paraId="308F5312" w14:textId="77777777" w:rsidTr="00D95F8C">
        <w:trPr>
          <w:trHeight w:val="599"/>
        </w:trPr>
        <w:tc>
          <w:tcPr>
            <w:tcW w:w="3205" w:type="dxa"/>
            <w:shd w:val="clear" w:color="auto" w:fill="DEEAF6" w:themeFill="accent1" w:themeFillTint="33"/>
          </w:tcPr>
          <w:p w14:paraId="16F93989" w14:textId="77777777" w:rsidR="009627BF" w:rsidRPr="009627BF" w:rsidRDefault="009627BF" w:rsidP="009627BF">
            <w:pPr>
              <w:spacing w:before="0" w:after="0" w:line="240" w:lineRule="auto"/>
              <w:jc w:val="right"/>
              <w:rPr>
                <w:rFonts w:eastAsia="Times New Roman" w:cstheme="minorHAnsi"/>
                <w:i/>
                <w:sz w:val="16"/>
                <w:szCs w:val="16"/>
              </w:rPr>
            </w:pPr>
            <w:r w:rsidRPr="009627BF">
              <w:rPr>
                <w:rFonts w:eastAsia="Times New Roman" w:cstheme="minorHAnsi"/>
                <w:b/>
                <w:lang w:val="en"/>
              </w:rPr>
              <w:t>COURSE TYPE</w:t>
            </w:r>
          </w:p>
          <w:p w14:paraId="72210BE4"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i/>
                <w:sz w:val="16"/>
                <w:szCs w:val="16"/>
                <w:lang w:val="en"/>
              </w:rPr>
              <w:t>general background, specific background,  specialization,</w:t>
            </w:r>
            <w:r w:rsidRPr="009627BF">
              <w:rPr>
                <w:rFonts w:eastAsia="Times New Roman" w:cstheme="minorHAnsi"/>
                <w:i/>
                <w:sz w:val="16"/>
                <w:szCs w:val="16"/>
                <w:lang w:val="en"/>
              </w:rPr>
              <w:br/>
              <w:t>general knowledge, skills development</w:t>
            </w:r>
          </w:p>
        </w:tc>
        <w:tc>
          <w:tcPr>
            <w:tcW w:w="6146" w:type="dxa"/>
            <w:gridSpan w:val="5"/>
            <w:shd w:val="clear" w:color="auto" w:fill="FFFFFF" w:themeFill="background1"/>
          </w:tcPr>
          <w:p w14:paraId="78D222D6"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Specialization</w:t>
            </w:r>
          </w:p>
        </w:tc>
      </w:tr>
      <w:tr w:rsidR="009627BF" w:rsidRPr="009627BF" w14:paraId="0BCECEF8" w14:textId="77777777" w:rsidTr="00D95F8C">
        <w:tc>
          <w:tcPr>
            <w:tcW w:w="3205" w:type="dxa"/>
            <w:shd w:val="clear" w:color="auto" w:fill="DEEAF6" w:themeFill="accent1" w:themeFillTint="33"/>
          </w:tcPr>
          <w:p w14:paraId="05729F9A" w14:textId="77777777" w:rsidR="009627BF" w:rsidRPr="009627BF" w:rsidRDefault="009627BF" w:rsidP="009627BF">
            <w:pPr>
              <w:spacing w:before="0" w:after="0" w:line="240" w:lineRule="auto"/>
              <w:jc w:val="right"/>
              <w:rPr>
                <w:rFonts w:eastAsia="Times New Roman" w:cstheme="minorHAnsi"/>
                <w:b/>
                <w:lang w:val="el-GR"/>
              </w:rPr>
            </w:pPr>
            <w:r w:rsidRPr="009627BF">
              <w:rPr>
                <w:rFonts w:eastAsia="Times New Roman" w:cstheme="minorHAnsi"/>
                <w:b/>
                <w:lang w:val="en"/>
              </w:rPr>
              <w:t>PREREQUISITE COURSES:</w:t>
            </w:r>
          </w:p>
          <w:p w14:paraId="1961840E" w14:textId="77777777" w:rsidR="009627BF" w:rsidRPr="009627BF" w:rsidRDefault="009627BF" w:rsidP="009627BF">
            <w:pPr>
              <w:spacing w:before="0" w:after="0" w:line="240" w:lineRule="auto"/>
              <w:jc w:val="right"/>
              <w:rPr>
                <w:rFonts w:eastAsia="Times New Roman" w:cstheme="minorHAnsi"/>
                <w:b/>
                <w:lang w:val="el-GR"/>
              </w:rPr>
            </w:pPr>
          </w:p>
        </w:tc>
        <w:tc>
          <w:tcPr>
            <w:tcW w:w="6146" w:type="dxa"/>
            <w:gridSpan w:val="5"/>
            <w:shd w:val="clear" w:color="auto" w:fill="FFFFFF" w:themeFill="background1"/>
          </w:tcPr>
          <w:p w14:paraId="4D13CDE6" w14:textId="77777777" w:rsidR="009627BF" w:rsidRPr="009627BF" w:rsidRDefault="009627BF" w:rsidP="009627BF">
            <w:pPr>
              <w:spacing w:before="0" w:after="0" w:line="240" w:lineRule="auto"/>
              <w:rPr>
                <w:rFonts w:eastAsia="Times New Roman" w:cstheme="minorHAnsi"/>
                <w:lang w:val="el-GR"/>
              </w:rPr>
            </w:pPr>
          </w:p>
        </w:tc>
      </w:tr>
      <w:tr w:rsidR="009627BF" w:rsidRPr="009627BF" w14:paraId="75C433F0" w14:textId="77777777" w:rsidTr="00D95F8C">
        <w:tc>
          <w:tcPr>
            <w:tcW w:w="3205" w:type="dxa"/>
            <w:shd w:val="clear" w:color="auto" w:fill="DEEAF6" w:themeFill="accent1" w:themeFillTint="33"/>
          </w:tcPr>
          <w:p w14:paraId="17E6AE7A"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lang w:val="en"/>
              </w:rPr>
              <w:t>LANGUAGE OF INSTRUCTION AND EXAMINATIONS:</w:t>
            </w:r>
          </w:p>
        </w:tc>
        <w:tc>
          <w:tcPr>
            <w:tcW w:w="6146" w:type="dxa"/>
            <w:gridSpan w:val="5"/>
            <w:shd w:val="clear" w:color="auto" w:fill="FFFFFF" w:themeFill="background1"/>
          </w:tcPr>
          <w:p w14:paraId="07C04282"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English</w:t>
            </w:r>
          </w:p>
        </w:tc>
      </w:tr>
      <w:tr w:rsidR="009627BF" w:rsidRPr="009627BF" w14:paraId="4DE1A588" w14:textId="77777777" w:rsidTr="00D95F8C">
        <w:tc>
          <w:tcPr>
            <w:tcW w:w="3205" w:type="dxa"/>
            <w:shd w:val="clear" w:color="auto" w:fill="DEEAF6" w:themeFill="accent1" w:themeFillTint="33"/>
          </w:tcPr>
          <w:p w14:paraId="03097FAB" w14:textId="77777777" w:rsidR="009627BF" w:rsidRPr="009627BF" w:rsidRDefault="009627BF" w:rsidP="009627BF">
            <w:pPr>
              <w:spacing w:before="0" w:after="0" w:line="240" w:lineRule="auto"/>
              <w:jc w:val="right"/>
              <w:rPr>
                <w:rFonts w:eastAsia="Times New Roman" w:cstheme="minorHAnsi"/>
                <w:b/>
              </w:rPr>
            </w:pPr>
            <w:r w:rsidRPr="009627BF">
              <w:rPr>
                <w:rFonts w:eastAsia="Times New Roman" w:cstheme="minorHAnsi"/>
                <w:b/>
                <w:lang w:val="en"/>
              </w:rPr>
              <w:t>THE COURSE IS OFFERED TO ERASMUS STUDENTS</w:t>
            </w:r>
          </w:p>
        </w:tc>
        <w:tc>
          <w:tcPr>
            <w:tcW w:w="6146" w:type="dxa"/>
            <w:gridSpan w:val="5"/>
            <w:shd w:val="clear" w:color="auto" w:fill="FFFFFF" w:themeFill="background1"/>
          </w:tcPr>
          <w:p w14:paraId="1E7371CE"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No</w:t>
            </w:r>
          </w:p>
        </w:tc>
      </w:tr>
      <w:tr w:rsidR="009627BF" w:rsidRPr="009627BF" w14:paraId="7F2AD56C" w14:textId="77777777" w:rsidTr="00D95F8C">
        <w:tc>
          <w:tcPr>
            <w:tcW w:w="3205" w:type="dxa"/>
            <w:shd w:val="clear" w:color="auto" w:fill="DEEAF6" w:themeFill="accent1" w:themeFillTint="33"/>
          </w:tcPr>
          <w:p w14:paraId="64983E00" w14:textId="77777777" w:rsidR="009627BF" w:rsidRPr="009627BF" w:rsidRDefault="009627BF" w:rsidP="009627BF">
            <w:pPr>
              <w:spacing w:before="0" w:after="0" w:line="240" w:lineRule="auto"/>
              <w:jc w:val="right"/>
              <w:rPr>
                <w:rFonts w:eastAsia="Times New Roman" w:cstheme="minorHAnsi"/>
                <w:b/>
                <w:lang w:val="en-GB"/>
              </w:rPr>
            </w:pPr>
            <w:r w:rsidRPr="009627BF">
              <w:rPr>
                <w:rFonts w:eastAsia="Times New Roman" w:cstheme="minorHAnsi"/>
                <w:b/>
                <w:lang w:val="en"/>
              </w:rPr>
              <w:t>ONLINE COURSE PAGE (URL)</w:t>
            </w:r>
          </w:p>
        </w:tc>
        <w:tc>
          <w:tcPr>
            <w:tcW w:w="6146" w:type="dxa"/>
            <w:gridSpan w:val="5"/>
            <w:shd w:val="clear" w:color="auto" w:fill="FFFFFF" w:themeFill="background1"/>
          </w:tcPr>
          <w:p w14:paraId="3F8F7FE9" w14:textId="77777777" w:rsidR="009627BF" w:rsidRPr="009627BF" w:rsidRDefault="009627BF" w:rsidP="009627BF">
            <w:pPr>
              <w:spacing w:before="0"/>
              <w:rPr>
                <w:rFonts w:eastAsia="Calibri" w:cstheme="minorHAnsi"/>
                <w:lang w:val="en-GB"/>
              </w:rPr>
            </w:pPr>
          </w:p>
        </w:tc>
      </w:tr>
    </w:tbl>
    <w:p w14:paraId="294A90E3" w14:textId="77777777" w:rsidR="009627BF" w:rsidRPr="009627BF" w:rsidRDefault="009627BF" w:rsidP="00693835">
      <w:pPr>
        <w:widowControl w:val="0"/>
        <w:numPr>
          <w:ilvl w:val="0"/>
          <w:numId w:val="96"/>
        </w:numPr>
        <w:autoSpaceDE w:val="0"/>
        <w:autoSpaceDN w:val="0"/>
        <w:adjustRightInd w:val="0"/>
        <w:spacing w:before="120" w:after="0" w:line="240" w:lineRule="auto"/>
        <w:ind w:left="357" w:hanging="357"/>
        <w:rPr>
          <w:rFonts w:eastAsia="Times New Roman" w:cstheme="minorHAnsi"/>
          <w:b/>
          <w:sz w:val="22"/>
          <w:szCs w:val="22"/>
        </w:rPr>
      </w:pPr>
      <w:r w:rsidRPr="009627BF">
        <w:rPr>
          <w:rFonts w:eastAsia="Times New Roman" w:cstheme="minorHAnsi"/>
          <w:b/>
          <w:sz w:val="22"/>
          <w:szCs w:val="22"/>
          <w:lang w:val="en"/>
        </w:rPr>
        <w:t>LEARNING OUTCOMES</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33D9D8E5" w14:textId="77777777" w:rsidTr="00D95F8C">
        <w:tc>
          <w:tcPr>
            <w:tcW w:w="9351" w:type="dxa"/>
            <w:tcBorders>
              <w:bottom w:val="nil"/>
            </w:tcBorders>
            <w:shd w:val="clear" w:color="auto" w:fill="DEEAF6" w:themeFill="accent1" w:themeFillTint="33"/>
          </w:tcPr>
          <w:p w14:paraId="2CA529A9" w14:textId="77777777" w:rsidR="009627BF" w:rsidRPr="009627BF" w:rsidRDefault="009627BF" w:rsidP="009627BF">
            <w:pPr>
              <w:spacing w:before="0" w:after="0" w:line="240" w:lineRule="auto"/>
              <w:rPr>
                <w:rFonts w:eastAsia="Times New Roman" w:cstheme="minorHAnsi"/>
                <w:b/>
                <w:lang w:val="en"/>
              </w:rPr>
            </w:pPr>
            <w:r w:rsidRPr="009627BF">
              <w:rPr>
                <w:rFonts w:eastAsia="Times New Roman" w:cstheme="minorHAnsi"/>
                <w:b/>
                <w:lang w:val="en"/>
              </w:rPr>
              <w:t>Learning Outcomes</w:t>
            </w:r>
          </w:p>
          <w:p w14:paraId="573C0006" w14:textId="77777777" w:rsidR="009627BF" w:rsidRPr="009627BF" w:rsidRDefault="009627BF" w:rsidP="009627BF">
            <w:pPr>
              <w:spacing w:before="0" w:after="0" w:line="240" w:lineRule="auto"/>
              <w:rPr>
                <w:rFonts w:eastAsia="Times New Roman" w:cstheme="minorHAnsi"/>
                <w:i/>
                <w:sz w:val="16"/>
                <w:szCs w:val="16"/>
                <w:lang w:val="el-GR"/>
              </w:rPr>
            </w:pPr>
          </w:p>
        </w:tc>
      </w:tr>
      <w:tr w:rsidR="009627BF" w:rsidRPr="009627BF" w14:paraId="059D0C04" w14:textId="77777777" w:rsidTr="00D95F8C">
        <w:tc>
          <w:tcPr>
            <w:tcW w:w="9351" w:type="dxa"/>
            <w:tcBorders>
              <w:bottom w:val="single" w:sz="4" w:space="0" w:color="auto"/>
            </w:tcBorders>
          </w:tcPr>
          <w:p w14:paraId="4762A68D" w14:textId="77777777" w:rsidR="009627BF" w:rsidRPr="009627BF" w:rsidRDefault="009627BF" w:rsidP="0088407F">
            <w:pPr>
              <w:widowControl w:val="0"/>
              <w:autoSpaceDE w:val="0"/>
              <w:autoSpaceDN w:val="0"/>
              <w:adjustRightInd w:val="0"/>
              <w:spacing w:before="0" w:after="0" w:line="240" w:lineRule="auto"/>
              <w:jc w:val="both"/>
              <w:rPr>
                <w:rFonts w:eastAsia="Calibri" w:cstheme="minorHAnsi"/>
                <w:bCs/>
              </w:rPr>
            </w:pPr>
            <w:r w:rsidRPr="009627BF">
              <w:rPr>
                <w:rFonts w:eastAsia="Calibri" w:cstheme="minorHAnsi"/>
                <w:bCs/>
              </w:rPr>
              <w:t>The learning outcomes include:</w:t>
            </w:r>
          </w:p>
          <w:p w14:paraId="2E9C5580" w14:textId="77777777" w:rsidR="009627BF" w:rsidRPr="009627BF" w:rsidRDefault="009627BF" w:rsidP="0088407F">
            <w:pPr>
              <w:widowControl w:val="0"/>
              <w:numPr>
                <w:ilvl w:val="0"/>
                <w:numId w:val="18"/>
              </w:numPr>
              <w:autoSpaceDE w:val="0"/>
              <w:autoSpaceDN w:val="0"/>
              <w:adjustRightInd w:val="0"/>
              <w:spacing w:before="0" w:after="0" w:line="240" w:lineRule="auto"/>
              <w:contextualSpacing/>
              <w:jc w:val="both"/>
              <w:rPr>
                <w:rFonts w:eastAsia="Calibri" w:cstheme="minorHAnsi"/>
                <w:bCs/>
              </w:rPr>
            </w:pPr>
            <w:r w:rsidRPr="009627BF">
              <w:rPr>
                <w:rFonts w:eastAsia="Calibri" w:cstheme="minorHAnsi"/>
                <w:bCs/>
              </w:rPr>
              <w:t>Know the terminology of data analysis as it is applied in the field of government and business.</w:t>
            </w:r>
          </w:p>
          <w:p w14:paraId="3E88E704" w14:textId="77777777" w:rsidR="009627BF" w:rsidRPr="009627BF" w:rsidRDefault="009627BF" w:rsidP="0088407F">
            <w:pPr>
              <w:widowControl w:val="0"/>
              <w:numPr>
                <w:ilvl w:val="0"/>
                <w:numId w:val="18"/>
              </w:numPr>
              <w:autoSpaceDE w:val="0"/>
              <w:autoSpaceDN w:val="0"/>
              <w:adjustRightInd w:val="0"/>
              <w:spacing w:before="0" w:after="0" w:line="240" w:lineRule="auto"/>
              <w:contextualSpacing/>
              <w:jc w:val="both"/>
              <w:rPr>
                <w:rFonts w:eastAsia="Calibri" w:cstheme="minorHAnsi"/>
                <w:bCs/>
              </w:rPr>
            </w:pPr>
            <w:r w:rsidRPr="009627BF">
              <w:rPr>
                <w:rFonts w:eastAsia="Calibri" w:cstheme="minorHAnsi"/>
                <w:bCs/>
              </w:rPr>
              <w:t>Distinguish the main categories of data analysis models and their special features.</w:t>
            </w:r>
          </w:p>
          <w:p w14:paraId="2513644A" w14:textId="77777777" w:rsidR="009627BF" w:rsidRPr="009627BF" w:rsidRDefault="009627BF" w:rsidP="0088407F">
            <w:pPr>
              <w:widowControl w:val="0"/>
              <w:numPr>
                <w:ilvl w:val="0"/>
                <w:numId w:val="18"/>
              </w:numPr>
              <w:autoSpaceDE w:val="0"/>
              <w:autoSpaceDN w:val="0"/>
              <w:adjustRightInd w:val="0"/>
              <w:spacing w:before="0" w:after="0" w:line="240" w:lineRule="auto"/>
              <w:contextualSpacing/>
              <w:jc w:val="both"/>
              <w:rPr>
                <w:rFonts w:eastAsia="Calibri" w:cstheme="minorHAnsi"/>
                <w:bCs/>
              </w:rPr>
            </w:pPr>
            <w:r w:rsidRPr="009627BF">
              <w:rPr>
                <w:rFonts w:eastAsia="Calibri" w:cstheme="minorHAnsi"/>
                <w:bCs/>
              </w:rPr>
              <w:t>Use statistical tools to successfully handle data analysis models.</w:t>
            </w:r>
          </w:p>
          <w:p w14:paraId="73FB2A92" w14:textId="77777777" w:rsidR="009627BF" w:rsidRPr="009627BF" w:rsidRDefault="009627BF" w:rsidP="0088407F">
            <w:pPr>
              <w:widowControl w:val="0"/>
              <w:numPr>
                <w:ilvl w:val="0"/>
                <w:numId w:val="18"/>
              </w:numPr>
              <w:autoSpaceDE w:val="0"/>
              <w:autoSpaceDN w:val="0"/>
              <w:adjustRightInd w:val="0"/>
              <w:spacing w:before="0" w:after="0" w:line="240" w:lineRule="auto"/>
              <w:contextualSpacing/>
              <w:jc w:val="both"/>
              <w:rPr>
                <w:rFonts w:eastAsia="Calibri" w:cstheme="minorHAnsi"/>
                <w:bCs/>
              </w:rPr>
            </w:pPr>
            <w:r w:rsidRPr="009627BF">
              <w:rPr>
                <w:rFonts w:eastAsia="Calibri" w:cstheme="minorHAnsi"/>
                <w:bCs/>
              </w:rPr>
              <w:t>Know the basic use of at least one software tool for data analysis.</w:t>
            </w:r>
          </w:p>
        </w:tc>
      </w:tr>
      <w:tr w:rsidR="009627BF" w:rsidRPr="009627BF" w14:paraId="19BEA6D9" w14:textId="77777777" w:rsidTr="00D95F8C">
        <w:tblPrEx>
          <w:tblLook w:val="0000" w:firstRow="0" w:lastRow="0" w:firstColumn="0" w:lastColumn="0" w:noHBand="0" w:noVBand="0"/>
        </w:tblPrEx>
        <w:tc>
          <w:tcPr>
            <w:tcW w:w="9351" w:type="dxa"/>
            <w:tcBorders>
              <w:bottom w:val="nil"/>
            </w:tcBorders>
            <w:shd w:val="clear" w:color="auto" w:fill="DEEAF6" w:themeFill="accent1" w:themeFillTint="33"/>
          </w:tcPr>
          <w:p w14:paraId="74E2BB5C" w14:textId="77777777" w:rsidR="009627BF" w:rsidRPr="009627BF" w:rsidRDefault="009627BF" w:rsidP="009627BF">
            <w:pPr>
              <w:spacing w:before="0" w:after="0" w:line="240" w:lineRule="auto"/>
              <w:rPr>
                <w:rFonts w:eastAsia="Times New Roman" w:cstheme="minorHAnsi"/>
                <w:b/>
                <w:lang w:val="en"/>
              </w:rPr>
            </w:pPr>
            <w:r w:rsidRPr="009627BF">
              <w:rPr>
                <w:rFonts w:eastAsia="Times New Roman" w:cstheme="minorHAnsi"/>
                <w:b/>
                <w:lang w:val="en"/>
              </w:rPr>
              <w:t>General Skills</w:t>
            </w:r>
          </w:p>
          <w:p w14:paraId="393AA452" w14:textId="77777777" w:rsidR="009627BF" w:rsidRPr="009627BF" w:rsidRDefault="009627BF" w:rsidP="009627BF">
            <w:pPr>
              <w:spacing w:before="0" w:after="0" w:line="240" w:lineRule="auto"/>
              <w:rPr>
                <w:rFonts w:eastAsia="Times New Roman" w:cstheme="minorHAnsi"/>
                <w:b/>
                <w:lang w:val="el-GR"/>
              </w:rPr>
            </w:pPr>
          </w:p>
        </w:tc>
      </w:tr>
      <w:tr w:rsidR="009627BF" w:rsidRPr="009627BF" w14:paraId="71669E1A" w14:textId="77777777" w:rsidTr="00D95F8C">
        <w:tc>
          <w:tcPr>
            <w:tcW w:w="9351" w:type="dxa"/>
            <w:tcBorders>
              <w:bottom w:val="single" w:sz="4" w:space="0" w:color="auto"/>
            </w:tcBorders>
          </w:tcPr>
          <w:p w14:paraId="42138A21" w14:textId="77777777" w:rsidR="009627BF" w:rsidRPr="009627BF" w:rsidRDefault="009627BF" w:rsidP="0088407F">
            <w:pPr>
              <w:widowControl w:val="0"/>
              <w:autoSpaceDE w:val="0"/>
              <w:autoSpaceDN w:val="0"/>
              <w:adjustRightInd w:val="0"/>
              <w:spacing w:before="0" w:after="0" w:line="240" w:lineRule="auto"/>
              <w:jc w:val="both"/>
              <w:rPr>
                <w:rFonts w:eastAsia="Times New Roman" w:cstheme="minorHAnsi"/>
                <w:iCs/>
              </w:rPr>
            </w:pPr>
          </w:p>
          <w:p w14:paraId="02A6EFC8" w14:textId="77777777" w:rsidR="009627BF" w:rsidRPr="009627BF" w:rsidRDefault="009627BF" w:rsidP="0088407F">
            <w:pPr>
              <w:widowControl w:val="0"/>
              <w:autoSpaceDE w:val="0"/>
              <w:autoSpaceDN w:val="0"/>
              <w:adjustRightInd w:val="0"/>
              <w:spacing w:before="0" w:after="0" w:line="240" w:lineRule="auto"/>
              <w:jc w:val="both"/>
              <w:rPr>
                <w:rFonts w:eastAsia="Times New Roman" w:cstheme="minorHAnsi"/>
                <w:iCs/>
              </w:rPr>
            </w:pPr>
            <w:r w:rsidRPr="009627BF">
              <w:rPr>
                <w:rFonts w:eastAsia="Times New Roman" w:cstheme="minorHAnsi"/>
                <w:iCs/>
              </w:rPr>
              <w:t>The "Data Analytics" module may develop a range of skills, including:</w:t>
            </w:r>
          </w:p>
          <w:p w14:paraId="59496C53" w14:textId="77777777" w:rsidR="009627BF" w:rsidRPr="009627BF" w:rsidRDefault="009627BF" w:rsidP="0088407F">
            <w:pPr>
              <w:widowControl w:val="0"/>
              <w:numPr>
                <w:ilvl w:val="0"/>
                <w:numId w:val="22"/>
              </w:numPr>
              <w:autoSpaceDE w:val="0"/>
              <w:autoSpaceDN w:val="0"/>
              <w:adjustRightInd w:val="0"/>
              <w:spacing w:before="0" w:after="0" w:line="240" w:lineRule="auto"/>
              <w:contextualSpacing/>
              <w:jc w:val="both"/>
              <w:rPr>
                <w:rFonts w:eastAsia="Times New Roman" w:cstheme="minorHAnsi"/>
                <w:iCs/>
              </w:rPr>
            </w:pPr>
            <w:r w:rsidRPr="009627BF">
              <w:rPr>
                <w:rFonts w:eastAsia="Times New Roman" w:cstheme="minorHAnsi"/>
                <w:iCs/>
              </w:rPr>
              <w:t>Problem-solving skills: In this module, students will learn how to identify problems and develop solutions that can help cities become more efficient.</w:t>
            </w:r>
          </w:p>
          <w:p w14:paraId="70CD8D7C" w14:textId="77777777" w:rsidR="009627BF" w:rsidRPr="009627BF" w:rsidRDefault="009627BF" w:rsidP="0088407F">
            <w:pPr>
              <w:widowControl w:val="0"/>
              <w:numPr>
                <w:ilvl w:val="0"/>
                <w:numId w:val="22"/>
              </w:numPr>
              <w:autoSpaceDE w:val="0"/>
              <w:autoSpaceDN w:val="0"/>
              <w:adjustRightInd w:val="0"/>
              <w:spacing w:before="0" w:after="0" w:line="240" w:lineRule="auto"/>
              <w:contextualSpacing/>
              <w:jc w:val="both"/>
              <w:rPr>
                <w:rFonts w:eastAsia="Times New Roman" w:cstheme="minorHAnsi"/>
                <w:iCs/>
              </w:rPr>
            </w:pPr>
            <w:r w:rsidRPr="009627BF">
              <w:rPr>
                <w:rFonts w:eastAsia="Times New Roman" w:cstheme="minorHAnsi"/>
                <w:iCs/>
              </w:rPr>
              <w:t>Communication skills: Students will learn how to communicate complex ideas to a wide range of stakeholders, including city officials, community groups, and technology vendors.</w:t>
            </w:r>
          </w:p>
          <w:p w14:paraId="18B9BD05" w14:textId="77777777" w:rsidR="009627BF" w:rsidRPr="009627BF" w:rsidRDefault="009627BF" w:rsidP="0088407F">
            <w:pPr>
              <w:widowControl w:val="0"/>
              <w:numPr>
                <w:ilvl w:val="0"/>
                <w:numId w:val="22"/>
              </w:numPr>
              <w:autoSpaceDE w:val="0"/>
              <w:autoSpaceDN w:val="0"/>
              <w:adjustRightInd w:val="0"/>
              <w:spacing w:before="0" w:after="0" w:line="240" w:lineRule="auto"/>
              <w:contextualSpacing/>
              <w:jc w:val="both"/>
              <w:rPr>
                <w:rFonts w:eastAsia="Times New Roman" w:cstheme="minorHAnsi"/>
                <w:iCs/>
              </w:rPr>
            </w:pPr>
            <w:r w:rsidRPr="009627BF">
              <w:rPr>
                <w:rFonts w:eastAsia="Times New Roman" w:cstheme="minorHAnsi"/>
                <w:iCs/>
              </w:rPr>
              <w:t>Collaborative skills: This module will provide opportunities for students to work collaboratively on projects and assignments, developing their ability to work effectively in teams.</w:t>
            </w:r>
          </w:p>
          <w:p w14:paraId="28951CBE" w14:textId="77777777" w:rsidR="009627BF" w:rsidRPr="009627BF" w:rsidRDefault="009627BF" w:rsidP="0088407F">
            <w:pPr>
              <w:widowControl w:val="0"/>
              <w:numPr>
                <w:ilvl w:val="0"/>
                <w:numId w:val="22"/>
              </w:numPr>
              <w:autoSpaceDE w:val="0"/>
              <w:autoSpaceDN w:val="0"/>
              <w:adjustRightInd w:val="0"/>
              <w:spacing w:before="0" w:after="0" w:line="240" w:lineRule="auto"/>
              <w:contextualSpacing/>
              <w:jc w:val="both"/>
              <w:rPr>
                <w:rFonts w:eastAsia="Times New Roman" w:cstheme="minorHAnsi"/>
                <w:iCs/>
              </w:rPr>
            </w:pPr>
            <w:r w:rsidRPr="009627BF">
              <w:rPr>
                <w:rFonts w:eastAsia="Times New Roman" w:cstheme="minorHAnsi"/>
                <w:iCs/>
              </w:rPr>
              <w:t>Technical skills: Students will gain a deep understanding of the technical platforms and tools used in smart cities, including IoT devices, cloud computing, and contextual data.</w:t>
            </w:r>
          </w:p>
          <w:p w14:paraId="7B7C7A24" w14:textId="77777777" w:rsidR="009627BF" w:rsidRPr="009627BF" w:rsidRDefault="009627BF" w:rsidP="0088407F">
            <w:pPr>
              <w:widowControl w:val="0"/>
              <w:numPr>
                <w:ilvl w:val="0"/>
                <w:numId w:val="22"/>
              </w:numPr>
              <w:autoSpaceDE w:val="0"/>
              <w:autoSpaceDN w:val="0"/>
              <w:adjustRightInd w:val="0"/>
              <w:spacing w:before="0" w:after="0" w:line="240" w:lineRule="auto"/>
              <w:contextualSpacing/>
              <w:jc w:val="both"/>
              <w:rPr>
                <w:rFonts w:eastAsia="Times New Roman" w:cstheme="minorHAnsi"/>
                <w:iCs/>
              </w:rPr>
            </w:pPr>
            <w:r w:rsidRPr="009627BF">
              <w:rPr>
                <w:rFonts w:eastAsia="Times New Roman" w:cstheme="minorHAnsi"/>
                <w:iCs/>
              </w:rPr>
              <w:t>Overall, this module will help students develop a range of transversal skills that are highly valued by employers in a range of industries. These skills will enable students to be adaptable and versatile, able to work effectively in a rapidly changing technological landscape.</w:t>
            </w:r>
          </w:p>
        </w:tc>
      </w:tr>
    </w:tbl>
    <w:p w14:paraId="08CC425C" w14:textId="77777777" w:rsidR="009627BF" w:rsidRPr="009627BF" w:rsidRDefault="009627BF" w:rsidP="00693835">
      <w:pPr>
        <w:widowControl w:val="0"/>
        <w:numPr>
          <w:ilvl w:val="0"/>
          <w:numId w:val="96"/>
        </w:numPr>
        <w:autoSpaceDE w:val="0"/>
        <w:autoSpaceDN w:val="0"/>
        <w:adjustRightInd w:val="0"/>
        <w:spacing w:before="120" w:after="0" w:line="240" w:lineRule="auto"/>
        <w:ind w:left="357" w:hanging="357"/>
        <w:rPr>
          <w:rFonts w:eastAsia="Times New Roman" w:cstheme="minorHAnsi"/>
          <w:b/>
          <w:sz w:val="22"/>
          <w:szCs w:val="22"/>
          <w:lang w:val="el-GR"/>
        </w:rPr>
      </w:pPr>
      <w:r w:rsidRPr="009627BF">
        <w:rPr>
          <w:rFonts w:eastAsia="Times New Roman" w:cstheme="minorHAnsi"/>
          <w:b/>
          <w:sz w:val="22"/>
          <w:szCs w:val="22"/>
          <w:lang w:val="en"/>
        </w:rPr>
        <w:t>COURSE CONTENT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6241E468" w14:textId="77777777" w:rsidTr="00D95F8C">
        <w:tc>
          <w:tcPr>
            <w:tcW w:w="9351" w:type="dxa"/>
          </w:tcPr>
          <w:p w14:paraId="1F1A8117" w14:textId="77777777" w:rsidR="009627BF" w:rsidRPr="009627BF" w:rsidRDefault="009627BF" w:rsidP="009627BF">
            <w:pPr>
              <w:spacing w:before="0" w:after="0" w:line="240" w:lineRule="auto"/>
              <w:rPr>
                <w:rFonts w:eastAsia="Calibri" w:cstheme="minorHAnsi"/>
                <w:iCs/>
              </w:rPr>
            </w:pPr>
          </w:p>
          <w:p w14:paraId="56D715A3" w14:textId="77777777" w:rsidR="009627BF" w:rsidRPr="009627BF" w:rsidRDefault="009627BF" w:rsidP="0088407F">
            <w:pPr>
              <w:spacing w:before="0" w:after="0" w:line="240" w:lineRule="auto"/>
              <w:ind w:left="360"/>
              <w:jc w:val="both"/>
              <w:rPr>
                <w:rFonts w:eastAsia="Calibri" w:cstheme="minorHAnsi"/>
                <w:iCs/>
              </w:rPr>
            </w:pPr>
            <w:r w:rsidRPr="009627BF">
              <w:rPr>
                <w:rFonts w:eastAsia="Calibri" w:cstheme="minorHAnsi"/>
                <w:iCs/>
              </w:rPr>
              <w:t>The course attempts to lay the foundations for Data Analysis in government and business. It introduces students to the basic concepts of data analysis, business intelligence, and machine learning, while encouraging a critical understanding of the hypotheses underpinning these methodologies and the ethical and legal implications of data analysis.</w:t>
            </w:r>
          </w:p>
          <w:p w14:paraId="1465F698" w14:textId="77777777" w:rsidR="009627BF" w:rsidRPr="009627BF" w:rsidRDefault="009627BF" w:rsidP="0088407F">
            <w:pPr>
              <w:spacing w:before="0" w:after="0" w:line="240" w:lineRule="auto"/>
              <w:ind w:left="360"/>
              <w:jc w:val="both"/>
              <w:rPr>
                <w:rFonts w:eastAsia="Calibri" w:cstheme="minorHAnsi"/>
                <w:iCs/>
              </w:rPr>
            </w:pPr>
            <w:r w:rsidRPr="009627BF">
              <w:rPr>
                <w:rFonts w:eastAsia="Calibri" w:cstheme="minorHAnsi"/>
                <w:iCs/>
              </w:rPr>
              <w:t>Introduction to Data Analysis, Data Analysis Models, Introduction to Business Intelligence, Statistical Tools, Data Visualization, Introduction to Machine Learning, Regression Use, Discrimination and Trade-Discrimination / Overfitting, introduction to R for performing data analytics</w:t>
            </w:r>
            <w:r w:rsidRPr="009627BF">
              <w:rPr>
                <w:rFonts w:eastAsia="Times New Roman" w:cstheme="minorHAnsi"/>
                <w:sz w:val="24"/>
                <w:szCs w:val="24"/>
              </w:rPr>
              <w:t>.</w:t>
            </w:r>
          </w:p>
          <w:p w14:paraId="26B1D9AC" w14:textId="77777777" w:rsidR="009627BF" w:rsidRPr="009627BF" w:rsidRDefault="009627BF" w:rsidP="009627BF">
            <w:pPr>
              <w:spacing w:before="0" w:after="0" w:line="240" w:lineRule="auto"/>
              <w:ind w:left="360"/>
              <w:rPr>
                <w:rFonts w:eastAsia="Calibri" w:cstheme="minorHAnsi"/>
                <w:iCs/>
              </w:rPr>
            </w:pPr>
          </w:p>
          <w:p w14:paraId="0FF854A8" w14:textId="77777777" w:rsidR="009627BF" w:rsidRPr="009627BF" w:rsidRDefault="009627BF" w:rsidP="009627BF">
            <w:pPr>
              <w:spacing w:before="0" w:after="0" w:line="240" w:lineRule="auto"/>
              <w:ind w:left="360"/>
              <w:rPr>
                <w:rFonts w:eastAsia="Calibri" w:cstheme="minorHAnsi"/>
                <w:iCs/>
              </w:rPr>
            </w:pPr>
            <w:r w:rsidRPr="009627BF">
              <w:rPr>
                <w:rFonts w:eastAsia="Calibri" w:cstheme="minorHAnsi"/>
                <w:iCs/>
              </w:rPr>
              <w:t>The following is the lecture plan for " Data Analytics" module:</w:t>
            </w:r>
          </w:p>
          <w:p w14:paraId="44D47B36" w14:textId="77777777" w:rsidR="009627BF" w:rsidRPr="009627BF" w:rsidRDefault="009627BF" w:rsidP="009627BF">
            <w:pPr>
              <w:spacing w:before="0" w:after="0" w:line="240" w:lineRule="auto"/>
              <w:ind w:left="360"/>
              <w:rPr>
                <w:rFonts w:eastAsia="Calibri" w:cstheme="minorHAnsi"/>
                <w:iCs/>
              </w:rPr>
            </w:pPr>
          </w:p>
          <w:p w14:paraId="268799B7"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Introduction to Data Science</w:t>
            </w:r>
          </w:p>
          <w:p w14:paraId="3B20C5D1"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Business Problems and Solutions</w:t>
            </w:r>
          </w:p>
          <w:p w14:paraId="7351AF93"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Supervised Segmentation </w:t>
            </w:r>
          </w:p>
          <w:p w14:paraId="1FC993A3"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Model Fitting </w:t>
            </w:r>
          </w:p>
          <w:p w14:paraId="1331AA29"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Overfitting </w:t>
            </w:r>
          </w:p>
          <w:p w14:paraId="7359A77B"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Similarity </w:t>
            </w:r>
          </w:p>
          <w:p w14:paraId="517B098D"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Introduction to R Language </w:t>
            </w:r>
          </w:p>
          <w:p w14:paraId="782A4767"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 xml:space="preserve">Tidy Data Using R Language </w:t>
            </w:r>
          </w:p>
          <w:p w14:paraId="09022AD0"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Graphs Using R Language I</w:t>
            </w:r>
          </w:p>
          <w:p w14:paraId="333132B9" w14:textId="77777777" w:rsidR="009627BF" w:rsidRPr="009627BF" w:rsidRDefault="009627BF" w:rsidP="0088407F">
            <w:pPr>
              <w:numPr>
                <w:ilvl w:val="0"/>
                <w:numId w:val="100"/>
              </w:numPr>
              <w:spacing w:before="0" w:after="160" w:line="259" w:lineRule="auto"/>
              <w:contextualSpacing/>
              <w:rPr>
                <w:rFonts w:eastAsia="Times New Roman" w:cstheme="minorHAnsi"/>
                <w:lang w:val="el-GR" w:eastAsia="el-GR"/>
              </w:rPr>
            </w:pPr>
            <w:r w:rsidRPr="009627BF">
              <w:rPr>
                <w:rFonts w:eastAsia="Times New Roman" w:cstheme="minorHAnsi"/>
                <w:lang w:val="el-GR" w:eastAsia="el-GR"/>
              </w:rPr>
              <w:t>Graphs Using R Language II</w:t>
            </w:r>
          </w:p>
          <w:p w14:paraId="0173AFCA" w14:textId="77777777" w:rsidR="009627BF" w:rsidRPr="009627BF" w:rsidRDefault="009627BF" w:rsidP="0088407F">
            <w:pPr>
              <w:numPr>
                <w:ilvl w:val="0"/>
                <w:numId w:val="100"/>
              </w:numPr>
              <w:spacing w:before="0" w:after="160" w:line="259" w:lineRule="auto"/>
              <w:contextualSpacing/>
              <w:rPr>
                <w:rFonts w:eastAsia="Times New Roman" w:cstheme="minorHAnsi"/>
                <w:lang w:eastAsia="el-GR"/>
              </w:rPr>
            </w:pPr>
            <w:r w:rsidRPr="009627BF">
              <w:rPr>
                <w:rFonts w:eastAsia="Times New Roman" w:cstheme="minorHAnsi"/>
                <w:lang w:eastAsia="el-GR"/>
              </w:rPr>
              <w:t>A Predictive Model Using R Language</w:t>
            </w:r>
          </w:p>
          <w:p w14:paraId="4E2B7DEC" w14:textId="77777777" w:rsidR="009627BF" w:rsidRPr="009627BF" w:rsidRDefault="009627BF" w:rsidP="0088407F">
            <w:pPr>
              <w:numPr>
                <w:ilvl w:val="0"/>
                <w:numId w:val="100"/>
              </w:numPr>
              <w:spacing w:before="0" w:after="160" w:line="259" w:lineRule="auto"/>
              <w:contextualSpacing/>
              <w:rPr>
                <w:rFonts w:eastAsia="Times New Roman" w:cstheme="minorHAnsi"/>
                <w:lang w:eastAsia="el-GR"/>
              </w:rPr>
            </w:pPr>
            <w:r w:rsidRPr="009627BF">
              <w:rPr>
                <w:rFonts w:eastAsia="Times New Roman" w:cstheme="minorHAnsi"/>
                <w:lang w:eastAsia="el-GR"/>
              </w:rPr>
              <w:t>K- means and Cluster Using R Language</w:t>
            </w:r>
          </w:p>
          <w:p w14:paraId="758AA0A6" w14:textId="77777777" w:rsidR="009627BF" w:rsidRPr="009627BF" w:rsidRDefault="009627BF" w:rsidP="0088407F">
            <w:pPr>
              <w:numPr>
                <w:ilvl w:val="0"/>
                <w:numId w:val="100"/>
              </w:numPr>
              <w:spacing w:before="0" w:after="160" w:line="259" w:lineRule="auto"/>
              <w:contextualSpacing/>
              <w:rPr>
                <w:rFonts w:eastAsia="Times New Roman" w:cstheme="minorHAnsi"/>
                <w:lang w:eastAsia="el-GR"/>
              </w:rPr>
            </w:pPr>
            <w:r w:rsidRPr="009627BF">
              <w:rPr>
                <w:rFonts w:eastAsia="Times New Roman" w:cstheme="minorHAnsi"/>
                <w:lang w:eastAsia="el-GR"/>
              </w:rPr>
              <w:t>A Simple Project Using R Language</w:t>
            </w:r>
          </w:p>
        </w:tc>
      </w:tr>
    </w:tbl>
    <w:p w14:paraId="14E45D66" w14:textId="77777777" w:rsidR="009627BF" w:rsidRPr="009627BF" w:rsidRDefault="009627BF" w:rsidP="00693835">
      <w:pPr>
        <w:widowControl w:val="0"/>
        <w:numPr>
          <w:ilvl w:val="0"/>
          <w:numId w:val="96"/>
        </w:numPr>
        <w:autoSpaceDE w:val="0"/>
        <w:autoSpaceDN w:val="0"/>
        <w:adjustRightInd w:val="0"/>
        <w:spacing w:before="120" w:after="0" w:line="240" w:lineRule="auto"/>
        <w:ind w:left="357" w:hanging="357"/>
        <w:rPr>
          <w:rFonts w:eastAsia="Times New Roman" w:cstheme="minorHAnsi"/>
          <w:b/>
          <w:sz w:val="22"/>
          <w:szCs w:val="22"/>
        </w:rPr>
      </w:pPr>
      <w:r w:rsidRPr="009627BF">
        <w:rPr>
          <w:rFonts w:eastAsia="Times New Roman" w:cstheme="minorHAnsi"/>
          <w:b/>
          <w:sz w:val="22"/>
          <w:szCs w:val="22"/>
          <w:lang w:val="en"/>
        </w:rPr>
        <w:lastRenderedPageBreak/>
        <w:t>TEACHING AND LEARNING METHODS - ASSESSMENT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045"/>
      </w:tblGrid>
      <w:tr w:rsidR="009627BF" w:rsidRPr="009627BF" w14:paraId="320F8B75" w14:textId="77777777" w:rsidTr="00D95F8C">
        <w:tc>
          <w:tcPr>
            <w:tcW w:w="3306" w:type="dxa"/>
            <w:shd w:val="clear" w:color="auto" w:fill="DEEAF6" w:themeFill="accent1" w:themeFillTint="33"/>
          </w:tcPr>
          <w:p w14:paraId="17DFCFF3" w14:textId="77777777" w:rsidR="009627BF" w:rsidRPr="009627BF" w:rsidRDefault="009627BF" w:rsidP="009627BF">
            <w:pPr>
              <w:spacing w:before="0" w:after="0" w:line="240" w:lineRule="auto"/>
              <w:rPr>
                <w:rFonts w:eastAsia="Times New Roman" w:cstheme="minorHAnsi"/>
                <w:b/>
              </w:rPr>
            </w:pPr>
            <w:r w:rsidRPr="009627BF">
              <w:rPr>
                <w:rFonts w:eastAsia="Times New Roman" w:cstheme="minorHAnsi"/>
                <w:b/>
                <w:lang w:val="en"/>
              </w:rPr>
              <w:t>HOW TO DELIVER</w:t>
            </w:r>
            <w:r w:rsidRPr="009627BF">
              <w:rPr>
                <w:rFonts w:eastAsia="Times New Roman" w:cstheme="minorHAnsi"/>
                <w:b/>
                <w:lang w:val="en"/>
              </w:rPr>
              <w:br/>
            </w:r>
            <w:r w:rsidRPr="009627BF">
              <w:rPr>
                <w:rFonts w:eastAsia="Times New Roman" w:cstheme="minorHAnsi"/>
                <w:i/>
                <w:sz w:val="16"/>
                <w:szCs w:val="16"/>
                <w:lang w:val="en"/>
              </w:rPr>
              <w:t>Face-to-face, Distance learning, etc.</w:t>
            </w:r>
          </w:p>
        </w:tc>
        <w:tc>
          <w:tcPr>
            <w:tcW w:w="6045" w:type="dxa"/>
          </w:tcPr>
          <w:p w14:paraId="0039521B" w14:textId="77777777" w:rsidR="009627BF" w:rsidRPr="009627BF" w:rsidRDefault="009627BF" w:rsidP="009627BF">
            <w:pPr>
              <w:spacing w:before="0"/>
              <w:rPr>
                <w:rFonts w:eastAsia="Calibri" w:cstheme="minorHAnsi"/>
                <w:iCs/>
                <w:sz w:val="24"/>
                <w:szCs w:val="24"/>
              </w:rPr>
            </w:pPr>
            <w:r w:rsidRPr="009627BF">
              <w:rPr>
                <w:rFonts w:eastAsia="Calibri" w:cstheme="minorHAnsi"/>
                <w:iCs/>
              </w:rPr>
              <w:t xml:space="preserve">Distance Learning </w:t>
            </w:r>
          </w:p>
        </w:tc>
      </w:tr>
      <w:tr w:rsidR="009627BF" w:rsidRPr="009627BF" w14:paraId="68B3EF13" w14:textId="77777777" w:rsidTr="00D95F8C">
        <w:tc>
          <w:tcPr>
            <w:tcW w:w="3306" w:type="dxa"/>
            <w:shd w:val="clear" w:color="auto" w:fill="DEEAF6" w:themeFill="accent1" w:themeFillTint="33"/>
          </w:tcPr>
          <w:p w14:paraId="1965E372" w14:textId="77777777" w:rsidR="009627BF" w:rsidRPr="009627BF" w:rsidRDefault="009627BF" w:rsidP="009627BF">
            <w:pPr>
              <w:spacing w:before="0" w:after="0" w:line="240" w:lineRule="auto"/>
              <w:rPr>
                <w:rFonts w:eastAsia="Times New Roman" w:cstheme="minorHAnsi"/>
                <w:i/>
                <w:sz w:val="16"/>
                <w:szCs w:val="16"/>
              </w:rPr>
            </w:pPr>
            <w:r w:rsidRPr="009627BF">
              <w:rPr>
                <w:rFonts w:eastAsia="Times New Roman" w:cstheme="minorHAnsi"/>
                <w:b/>
                <w:lang w:val="en"/>
              </w:rPr>
              <w:t>USE OF INFORMATION AND COMMUNICATION TECHNOLOGIES</w:t>
            </w:r>
            <w:r w:rsidRPr="009627BF">
              <w:rPr>
                <w:rFonts w:eastAsia="Times New Roman" w:cstheme="minorHAnsi"/>
                <w:b/>
                <w:lang w:val="en"/>
              </w:rPr>
              <w:br/>
            </w:r>
            <w:r w:rsidRPr="009627BF">
              <w:rPr>
                <w:rFonts w:eastAsia="Times New Roman" w:cstheme="minorHAnsi"/>
                <w:i/>
                <w:sz w:val="16"/>
                <w:szCs w:val="16"/>
                <w:lang w:val="en"/>
              </w:rPr>
              <w:t>Use of ICT in Teaching, Laboratory Education, Communication with students</w:t>
            </w:r>
          </w:p>
        </w:tc>
        <w:tc>
          <w:tcPr>
            <w:tcW w:w="6045" w:type="dxa"/>
            <w:tcBorders>
              <w:bottom w:val="single" w:sz="4" w:space="0" w:color="auto"/>
            </w:tcBorders>
          </w:tcPr>
          <w:p w14:paraId="74D34967" w14:textId="77777777" w:rsidR="009627BF" w:rsidRPr="009627BF" w:rsidRDefault="009627BF" w:rsidP="009627BF">
            <w:pPr>
              <w:spacing w:before="0" w:after="0" w:line="240" w:lineRule="auto"/>
              <w:rPr>
                <w:rFonts w:eastAsia="Times New Roman" w:cstheme="minorHAnsi"/>
                <w:bCs/>
              </w:rPr>
            </w:pPr>
            <w:r w:rsidRPr="009627BF">
              <w:rPr>
                <w:rFonts w:eastAsia="Times New Roman" w:cstheme="minorHAnsi"/>
                <w:bCs/>
              </w:rPr>
              <w:t>Use of Moodle, eclass LMS</w:t>
            </w:r>
          </w:p>
        </w:tc>
      </w:tr>
      <w:tr w:rsidR="009627BF" w:rsidRPr="009627BF" w14:paraId="759174A5" w14:textId="77777777" w:rsidTr="00D95F8C">
        <w:tc>
          <w:tcPr>
            <w:tcW w:w="3306" w:type="dxa"/>
            <w:shd w:val="clear" w:color="auto" w:fill="DEEAF6" w:themeFill="accent1" w:themeFillTint="33"/>
          </w:tcPr>
          <w:p w14:paraId="59E79314" w14:textId="77777777" w:rsidR="009627BF" w:rsidRPr="009627BF" w:rsidRDefault="009627BF" w:rsidP="009627BF">
            <w:pPr>
              <w:spacing w:before="0" w:after="0" w:line="240" w:lineRule="auto"/>
              <w:rPr>
                <w:rFonts w:eastAsia="Times New Roman" w:cstheme="minorHAnsi"/>
                <w:b/>
              </w:rPr>
            </w:pPr>
            <w:r w:rsidRPr="009627BF">
              <w:rPr>
                <w:rFonts w:eastAsia="Times New Roman" w:cstheme="minorHAnsi"/>
                <w:b/>
                <w:lang w:val="en"/>
              </w:rPr>
              <w:t>TEACHING ORGANIZATION</w:t>
            </w:r>
          </w:p>
          <w:p w14:paraId="240244AD" w14:textId="77777777" w:rsidR="009627BF" w:rsidRPr="009627BF" w:rsidRDefault="009627BF" w:rsidP="009627BF">
            <w:pPr>
              <w:spacing w:before="0" w:after="0" w:line="240" w:lineRule="auto"/>
              <w:jc w:val="both"/>
              <w:rPr>
                <w:rFonts w:eastAsia="Times New Roman" w:cstheme="minorHAnsi"/>
                <w:i/>
                <w:sz w:val="16"/>
                <w:szCs w:val="16"/>
              </w:rPr>
            </w:pPr>
            <w:r w:rsidRPr="009627BF">
              <w:rPr>
                <w:rFonts w:eastAsia="Times New Roman" w:cstheme="minorHAnsi"/>
                <w:i/>
                <w:sz w:val="16"/>
                <w:szCs w:val="16"/>
                <w:lang w:val="en"/>
              </w:rPr>
              <w:t>The way and methods of teaching are described in detail.</w:t>
            </w:r>
          </w:p>
          <w:p w14:paraId="06117598" w14:textId="77777777" w:rsidR="009627BF" w:rsidRPr="009627BF" w:rsidRDefault="009627BF" w:rsidP="009627BF">
            <w:pPr>
              <w:spacing w:before="0" w:after="0" w:line="240" w:lineRule="auto"/>
              <w:jc w:val="both"/>
              <w:rPr>
                <w:rFonts w:eastAsia="Times New Roman" w:cstheme="minorHAnsi"/>
                <w:i/>
                <w:sz w:val="16"/>
                <w:szCs w:val="16"/>
              </w:rPr>
            </w:pPr>
          </w:p>
        </w:tc>
        <w:tc>
          <w:tcPr>
            <w:tcW w:w="6045" w:type="dxa"/>
            <w:tcBorders>
              <w:bottom w:val="single" w:sz="4" w:space="0" w:color="auto"/>
            </w:tcBorders>
          </w:tcPr>
          <w:tbl>
            <w:tblPr>
              <w:tblStyle w:val="TableGrid321"/>
              <w:tblW w:w="0" w:type="auto"/>
              <w:tblLook w:val="04A0" w:firstRow="1" w:lastRow="0" w:firstColumn="1" w:lastColumn="0" w:noHBand="0" w:noVBand="1"/>
            </w:tblPr>
            <w:tblGrid>
              <w:gridCol w:w="2263"/>
              <w:gridCol w:w="2288"/>
            </w:tblGrid>
            <w:tr w:rsidR="009627BF" w:rsidRPr="009627BF" w14:paraId="1B28D341" w14:textId="77777777" w:rsidTr="00D95F8C">
              <w:tc>
                <w:tcPr>
                  <w:tcW w:w="2263" w:type="dxa"/>
                  <w:shd w:val="clear" w:color="auto" w:fill="FFFFFF" w:themeFill="background1"/>
                  <w:vAlign w:val="center"/>
                </w:tcPr>
                <w:p w14:paraId="66D90C67" w14:textId="77777777" w:rsidR="009627BF" w:rsidRPr="009627BF" w:rsidRDefault="009627BF" w:rsidP="009627BF">
                  <w:pPr>
                    <w:jc w:val="center"/>
                    <w:rPr>
                      <w:rFonts w:cstheme="minorHAnsi"/>
                      <w:b/>
                      <w:i/>
                    </w:rPr>
                  </w:pPr>
                  <w:r w:rsidRPr="009627BF">
                    <w:rPr>
                      <w:rFonts w:cstheme="minorHAnsi"/>
                      <w:b/>
                      <w:i/>
                      <w:lang w:val="en"/>
                    </w:rPr>
                    <w:t>Activity</w:t>
                  </w:r>
                </w:p>
              </w:tc>
              <w:tc>
                <w:tcPr>
                  <w:tcW w:w="2288" w:type="dxa"/>
                  <w:shd w:val="clear" w:color="auto" w:fill="FFFFFF" w:themeFill="background1"/>
                  <w:vAlign w:val="center"/>
                </w:tcPr>
                <w:p w14:paraId="2FBDB07F" w14:textId="77777777" w:rsidR="009627BF" w:rsidRPr="009627BF" w:rsidRDefault="009627BF" w:rsidP="009627BF">
                  <w:pPr>
                    <w:jc w:val="center"/>
                    <w:rPr>
                      <w:rFonts w:cstheme="minorHAnsi"/>
                      <w:b/>
                      <w:i/>
                    </w:rPr>
                  </w:pPr>
                  <w:r w:rsidRPr="009627BF">
                    <w:rPr>
                      <w:rFonts w:cstheme="minorHAnsi"/>
                      <w:b/>
                      <w:i/>
                      <w:lang w:val="en"/>
                    </w:rPr>
                    <w:t>Semester Workload</w:t>
                  </w:r>
                </w:p>
              </w:tc>
            </w:tr>
            <w:tr w:rsidR="009627BF" w:rsidRPr="009627BF" w14:paraId="4323F8EE" w14:textId="77777777" w:rsidTr="00D95F8C">
              <w:tc>
                <w:tcPr>
                  <w:tcW w:w="2263" w:type="dxa"/>
                </w:tcPr>
                <w:p w14:paraId="083D134C" w14:textId="77777777" w:rsidR="009627BF" w:rsidRPr="009627BF" w:rsidRDefault="009627BF" w:rsidP="009627BF">
                  <w:pPr>
                    <w:rPr>
                      <w:rFonts w:cstheme="minorHAnsi"/>
                      <w:iCs/>
                    </w:rPr>
                  </w:pPr>
                  <w:r w:rsidRPr="009627BF">
                    <w:rPr>
                      <w:rFonts w:cstheme="minorHAnsi"/>
                      <w:iCs/>
                    </w:rPr>
                    <w:t>Online lectures – webinars</w:t>
                  </w:r>
                </w:p>
              </w:tc>
              <w:tc>
                <w:tcPr>
                  <w:tcW w:w="2288" w:type="dxa"/>
                </w:tcPr>
                <w:p w14:paraId="2A1A044E" w14:textId="77777777" w:rsidR="009627BF" w:rsidRPr="009627BF" w:rsidRDefault="009627BF" w:rsidP="009627BF">
                  <w:pPr>
                    <w:jc w:val="center"/>
                    <w:rPr>
                      <w:rFonts w:cstheme="minorHAnsi"/>
                    </w:rPr>
                  </w:pPr>
                  <w:r w:rsidRPr="009627BF">
                    <w:rPr>
                      <w:rFonts w:cstheme="minorHAnsi"/>
                    </w:rPr>
                    <w:t>26</w:t>
                  </w:r>
                </w:p>
              </w:tc>
            </w:tr>
            <w:tr w:rsidR="009627BF" w:rsidRPr="009627BF" w14:paraId="78AD6C48" w14:textId="77777777" w:rsidTr="00D95F8C">
              <w:tc>
                <w:tcPr>
                  <w:tcW w:w="2263" w:type="dxa"/>
                  <w:shd w:val="clear" w:color="auto" w:fill="auto"/>
                </w:tcPr>
                <w:p w14:paraId="56119F12" w14:textId="77777777" w:rsidR="009627BF" w:rsidRPr="009627BF" w:rsidRDefault="009627BF" w:rsidP="009627BF">
                  <w:pPr>
                    <w:rPr>
                      <w:rFonts w:cstheme="minorHAnsi"/>
                      <w:iCs/>
                    </w:rPr>
                  </w:pPr>
                  <w:r w:rsidRPr="009627BF">
                    <w:rPr>
                      <w:rFonts w:cstheme="minorHAnsi"/>
                      <w:iCs/>
                    </w:rPr>
                    <w:t>Study hours</w:t>
                  </w:r>
                </w:p>
              </w:tc>
              <w:tc>
                <w:tcPr>
                  <w:tcW w:w="2288" w:type="dxa"/>
                </w:tcPr>
                <w:p w14:paraId="7D1062DB" w14:textId="77777777" w:rsidR="009627BF" w:rsidRPr="009627BF" w:rsidRDefault="009627BF" w:rsidP="009627BF">
                  <w:pPr>
                    <w:jc w:val="center"/>
                    <w:rPr>
                      <w:rFonts w:cstheme="minorHAnsi"/>
                      <w:lang w:val="el-GR"/>
                    </w:rPr>
                  </w:pPr>
                  <w:r w:rsidRPr="009627BF">
                    <w:rPr>
                      <w:rFonts w:cstheme="minorHAnsi"/>
                      <w:lang w:val="el-GR"/>
                    </w:rPr>
                    <w:t>5</w:t>
                  </w:r>
                  <w:r w:rsidRPr="009627BF">
                    <w:rPr>
                      <w:rFonts w:cstheme="minorHAnsi"/>
                    </w:rPr>
                    <w:t>0</w:t>
                  </w:r>
                </w:p>
              </w:tc>
            </w:tr>
            <w:tr w:rsidR="009627BF" w:rsidRPr="009627BF" w14:paraId="171F937C" w14:textId="77777777" w:rsidTr="00D95F8C">
              <w:tc>
                <w:tcPr>
                  <w:tcW w:w="2263" w:type="dxa"/>
                  <w:shd w:val="clear" w:color="auto" w:fill="auto"/>
                </w:tcPr>
                <w:p w14:paraId="302008C2" w14:textId="77777777" w:rsidR="009627BF" w:rsidRPr="009627BF" w:rsidRDefault="009627BF" w:rsidP="009627BF">
                  <w:pPr>
                    <w:rPr>
                      <w:rFonts w:cstheme="minorHAnsi"/>
                      <w:iCs/>
                    </w:rPr>
                  </w:pPr>
                  <w:r w:rsidRPr="009627BF">
                    <w:rPr>
                      <w:rFonts w:cstheme="minorHAnsi"/>
                      <w:iCs/>
                    </w:rPr>
                    <w:t xml:space="preserve">Assignments </w:t>
                  </w:r>
                </w:p>
              </w:tc>
              <w:tc>
                <w:tcPr>
                  <w:tcW w:w="2288" w:type="dxa"/>
                </w:tcPr>
                <w:p w14:paraId="57FCC507" w14:textId="77777777" w:rsidR="009627BF" w:rsidRPr="009627BF" w:rsidRDefault="009627BF" w:rsidP="009627BF">
                  <w:pPr>
                    <w:jc w:val="center"/>
                    <w:rPr>
                      <w:rFonts w:cstheme="minorHAnsi"/>
                      <w:lang w:val="el-GR"/>
                    </w:rPr>
                  </w:pPr>
                  <w:r w:rsidRPr="009627BF">
                    <w:rPr>
                      <w:rFonts w:cstheme="minorHAnsi"/>
                      <w:lang w:val="el-GR"/>
                    </w:rPr>
                    <w:t>50</w:t>
                  </w:r>
                </w:p>
              </w:tc>
            </w:tr>
            <w:tr w:rsidR="009627BF" w:rsidRPr="009627BF" w14:paraId="319E9C8E" w14:textId="77777777" w:rsidTr="00D95F8C">
              <w:tc>
                <w:tcPr>
                  <w:tcW w:w="2263" w:type="dxa"/>
                </w:tcPr>
                <w:p w14:paraId="3169ABC7" w14:textId="77777777" w:rsidR="009627BF" w:rsidRPr="009627BF" w:rsidRDefault="009627BF" w:rsidP="009627BF">
                  <w:pPr>
                    <w:jc w:val="right"/>
                    <w:rPr>
                      <w:rFonts w:cstheme="minorHAnsi"/>
                      <w:b/>
                      <w:bCs/>
                      <w:iCs/>
                      <w:lang w:val="el-GR"/>
                    </w:rPr>
                  </w:pPr>
                  <w:r w:rsidRPr="009627BF">
                    <w:rPr>
                      <w:rFonts w:cstheme="minorHAnsi"/>
                      <w:b/>
                      <w:bCs/>
                      <w:lang w:val="en"/>
                    </w:rPr>
                    <w:t>Course Total</w:t>
                  </w:r>
                </w:p>
              </w:tc>
              <w:tc>
                <w:tcPr>
                  <w:tcW w:w="2288" w:type="dxa"/>
                  <w:vAlign w:val="center"/>
                </w:tcPr>
                <w:p w14:paraId="3DEFBFD1" w14:textId="77777777" w:rsidR="009627BF" w:rsidRPr="009627BF" w:rsidRDefault="009627BF" w:rsidP="009627BF">
                  <w:pPr>
                    <w:jc w:val="center"/>
                    <w:rPr>
                      <w:rFonts w:cstheme="minorHAnsi"/>
                      <w:b/>
                      <w:i/>
                    </w:rPr>
                  </w:pPr>
                  <w:r w:rsidRPr="009627BF">
                    <w:rPr>
                      <w:rFonts w:cstheme="minorHAnsi"/>
                      <w:b/>
                      <w:i/>
                    </w:rPr>
                    <w:t xml:space="preserve">126 </w:t>
                  </w:r>
                </w:p>
              </w:tc>
            </w:tr>
          </w:tbl>
          <w:p w14:paraId="2CE8AF15" w14:textId="77777777" w:rsidR="009627BF" w:rsidRPr="009627BF" w:rsidRDefault="009627BF" w:rsidP="009627BF">
            <w:pPr>
              <w:spacing w:before="0" w:after="0" w:line="240" w:lineRule="auto"/>
              <w:rPr>
                <w:rFonts w:eastAsia="Times New Roman" w:cstheme="minorHAnsi"/>
                <w:sz w:val="24"/>
                <w:szCs w:val="24"/>
              </w:rPr>
            </w:pPr>
          </w:p>
        </w:tc>
      </w:tr>
      <w:tr w:rsidR="009627BF" w:rsidRPr="009627BF" w14:paraId="10CBE59D" w14:textId="77777777" w:rsidTr="00D95F8C">
        <w:tc>
          <w:tcPr>
            <w:tcW w:w="3306" w:type="dxa"/>
          </w:tcPr>
          <w:p w14:paraId="6834CABC" w14:textId="77777777" w:rsidR="009627BF" w:rsidRPr="009627BF" w:rsidRDefault="009627BF" w:rsidP="009627BF">
            <w:pPr>
              <w:spacing w:before="0" w:after="0" w:line="240" w:lineRule="auto"/>
              <w:rPr>
                <w:rFonts w:eastAsia="Times New Roman" w:cstheme="minorHAnsi"/>
                <w:b/>
              </w:rPr>
            </w:pPr>
            <w:r w:rsidRPr="009627BF">
              <w:rPr>
                <w:rFonts w:eastAsia="Times New Roman" w:cstheme="minorHAnsi"/>
                <w:b/>
                <w:lang w:val="en"/>
              </w:rPr>
              <w:t xml:space="preserve">STUDENT EVALUATION </w:t>
            </w:r>
          </w:p>
          <w:p w14:paraId="4C52849C" w14:textId="77777777" w:rsidR="009627BF" w:rsidRPr="009627BF" w:rsidRDefault="009627BF" w:rsidP="009627BF">
            <w:pPr>
              <w:spacing w:before="0" w:after="0" w:line="240" w:lineRule="auto"/>
              <w:jc w:val="both"/>
              <w:rPr>
                <w:rFonts w:eastAsia="Times New Roman" w:cstheme="minorHAnsi"/>
                <w:i/>
                <w:sz w:val="16"/>
                <w:szCs w:val="16"/>
              </w:rPr>
            </w:pPr>
            <w:r w:rsidRPr="009627BF">
              <w:rPr>
                <w:rFonts w:eastAsia="Times New Roman" w:cstheme="minorHAnsi"/>
                <w:i/>
                <w:sz w:val="16"/>
                <w:szCs w:val="16"/>
                <w:lang w:val="en"/>
              </w:rPr>
              <w:t>Description of the evaluation process</w:t>
            </w:r>
          </w:p>
          <w:p w14:paraId="14B6273F" w14:textId="77777777" w:rsidR="009627BF" w:rsidRPr="009627BF" w:rsidRDefault="009627BF" w:rsidP="009627BF">
            <w:pPr>
              <w:spacing w:before="0" w:after="0" w:line="240" w:lineRule="auto"/>
              <w:jc w:val="both"/>
              <w:rPr>
                <w:rFonts w:eastAsia="Times New Roman" w:cstheme="minorHAnsi"/>
                <w:i/>
                <w:sz w:val="16"/>
                <w:szCs w:val="16"/>
              </w:rPr>
            </w:pPr>
          </w:p>
          <w:p w14:paraId="2B0C55CF" w14:textId="77777777" w:rsidR="009627BF" w:rsidRPr="009627BF" w:rsidRDefault="009627BF" w:rsidP="009627BF">
            <w:pPr>
              <w:spacing w:before="0" w:after="0" w:line="240" w:lineRule="auto"/>
              <w:jc w:val="both"/>
              <w:rPr>
                <w:rFonts w:eastAsia="Times New Roman" w:cstheme="minorHAnsi"/>
                <w:i/>
                <w:sz w:val="16"/>
                <w:szCs w:val="16"/>
              </w:rPr>
            </w:pPr>
          </w:p>
        </w:tc>
        <w:tc>
          <w:tcPr>
            <w:tcW w:w="6045" w:type="dxa"/>
            <w:tcBorders>
              <w:bottom w:val="single" w:sz="4" w:space="0" w:color="auto"/>
            </w:tcBorders>
          </w:tcPr>
          <w:p w14:paraId="1344A957"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 xml:space="preserve">Written assignment and code.  </w:t>
            </w:r>
          </w:p>
          <w:p w14:paraId="4C21187D" w14:textId="77777777" w:rsidR="009627BF" w:rsidRPr="009627BF" w:rsidRDefault="009627BF" w:rsidP="009627BF">
            <w:pPr>
              <w:spacing w:before="0" w:after="0" w:line="240" w:lineRule="auto"/>
              <w:rPr>
                <w:rFonts w:eastAsia="Times New Roman" w:cstheme="minorHAnsi"/>
              </w:rPr>
            </w:pPr>
          </w:p>
          <w:p w14:paraId="2CB561DB" w14:textId="77777777" w:rsidR="009627BF" w:rsidRPr="009627BF" w:rsidRDefault="009627BF" w:rsidP="009627BF">
            <w:pPr>
              <w:spacing w:before="0" w:after="0" w:line="240" w:lineRule="auto"/>
              <w:rPr>
                <w:rFonts w:eastAsia="Times New Roman" w:cstheme="minorHAnsi"/>
              </w:rPr>
            </w:pPr>
            <w:r w:rsidRPr="009627BF">
              <w:rPr>
                <w:rFonts w:eastAsia="Times New Roman" w:cstheme="minorHAnsi"/>
              </w:rPr>
              <w:t>The objective of this assignment is to design and create a model using open data and R language.</w:t>
            </w:r>
          </w:p>
          <w:p w14:paraId="4577DE5B" w14:textId="77777777" w:rsidR="009627BF" w:rsidRPr="009627BF" w:rsidRDefault="009627BF" w:rsidP="009627BF">
            <w:pPr>
              <w:spacing w:before="0" w:after="0" w:line="240" w:lineRule="auto"/>
              <w:jc w:val="both"/>
              <w:rPr>
                <w:rFonts w:eastAsia="Times New Roman" w:cstheme="minorHAnsi"/>
              </w:rPr>
            </w:pPr>
          </w:p>
          <w:p w14:paraId="229A340F" w14:textId="77777777" w:rsidR="009627BF" w:rsidRPr="009627BF" w:rsidRDefault="009627BF" w:rsidP="009627BF">
            <w:pPr>
              <w:spacing w:before="0" w:after="0" w:line="240" w:lineRule="auto"/>
              <w:jc w:val="both"/>
              <w:rPr>
                <w:rFonts w:eastAsia="Times New Roman" w:cstheme="minorHAnsi"/>
              </w:rPr>
            </w:pPr>
            <w:r w:rsidRPr="009627BF">
              <w:rPr>
                <w:rFonts w:eastAsia="Times New Roman" w:cstheme="minorHAnsi"/>
              </w:rPr>
              <w:t>Presentation of the assignment at the classroom</w:t>
            </w:r>
          </w:p>
        </w:tc>
      </w:tr>
    </w:tbl>
    <w:p w14:paraId="79347A6B" w14:textId="77777777" w:rsidR="009627BF" w:rsidRPr="009627BF" w:rsidRDefault="009627BF" w:rsidP="00693835">
      <w:pPr>
        <w:widowControl w:val="0"/>
        <w:numPr>
          <w:ilvl w:val="0"/>
          <w:numId w:val="96"/>
        </w:numPr>
        <w:autoSpaceDE w:val="0"/>
        <w:autoSpaceDN w:val="0"/>
        <w:adjustRightInd w:val="0"/>
        <w:spacing w:before="240" w:after="0" w:line="240" w:lineRule="auto"/>
        <w:ind w:left="357" w:hanging="357"/>
        <w:rPr>
          <w:rFonts w:eastAsia="Times New Roman" w:cstheme="minorHAnsi"/>
          <w:b/>
          <w:sz w:val="22"/>
          <w:szCs w:val="22"/>
        </w:rPr>
      </w:pPr>
      <w:r w:rsidRPr="009627BF">
        <w:rPr>
          <w:rFonts w:eastAsia="Times New Roman" w:cstheme="minorHAnsi"/>
          <w:b/>
          <w:sz w:val="22"/>
          <w:szCs w:val="22"/>
          <w:lang w:val="en"/>
        </w:rPr>
        <w:t>RECOMMENDED-BIBLIOGRAPHY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0E6DFB54" w14:textId="77777777" w:rsidTr="00D95F8C">
        <w:tc>
          <w:tcPr>
            <w:tcW w:w="9351" w:type="dxa"/>
          </w:tcPr>
          <w:p w14:paraId="6D495886" w14:textId="77777777" w:rsidR="009627BF" w:rsidRPr="009627BF" w:rsidRDefault="009627BF" w:rsidP="009627BF">
            <w:pPr>
              <w:spacing w:before="0"/>
              <w:contextualSpacing/>
              <w:jc w:val="both"/>
              <w:rPr>
                <w:rFonts w:eastAsia="Times New Roman" w:cstheme="minorHAnsi"/>
                <w:i/>
              </w:rPr>
            </w:pPr>
            <w:r w:rsidRPr="009627BF">
              <w:rPr>
                <w:rFonts w:eastAsia="Times New Roman" w:cstheme="minorHAnsi"/>
                <w:i/>
                <w:lang w:val="en"/>
              </w:rPr>
              <w:t>- Suggested Bibliography:</w:t>
            </w:r>
          </w:p>
          <w:p w14:paraId="31D5FE0C" w14:textId="77777777" w:rsidR="009627BF" w:rsidRPr="009627BF" w:rsidRDefault="009627BF" w:rsidP="009627BF">
            <w:pPr>
              <w:spacing w:before="0" w:after="0" w:line="240" w:lineRule="auto"/>
              <w:jc w:val="both"/>
              <w:rPr>
                <w:rFonts w:eastAsia="Times New Roman" w:cstheme="minorHAnsi"/>
              </w:rPr>
            </w:pPr>
            <w:r w:rsidRPr="009627BF">
              <w:rPr>
                <w:rFonts w:eastAsia="Times New Roman" w:cstheme="minorHAnsi"/>
              </w:rPr>
              <w:t>Provost, Foster, Fawcett, Tom. (2013). Data Science for Business: What You Need to Know about Data Mining and Data-Analytic Thinking. Sebastopol, Calif., O'Reilly Media.</w:t>
            </w:r>
          </w:p>
          <w:p w14:paraId="797FE574" w14:textId="77777777" w:rsidR="009627BF" w:rsidRPr="009627BF" w:rsidRDefault="009627BF" w:rsidP="009627BF">
            <w:pPr>
              <w:spacing w:before="0" w:after="0" w:line="240" w:lineRule="auto"/>
              <w:jc w:val="both"/>
              <w:rPr>
                <w:rFonts w:eastAsia="Times New Roman" w:cstheme="minorHAnsi"/>
              </w:rPr>
            </w:pPr>
          </w:p>
          <w:p w14:paraId="3A927DD7" w14:textId="77777777" w:rsidR="009627BF" w:rsidRPr="009627BF" w:rsidRDefault="009627BF" w:rsidP="009627BF">
            <w:pPr>
              <w:spacing w:before="0" w:after="0" w:line="240" w:lineRule="auto"/>
              <w:jc w:val="both"/>
              <w:rPr>
                <w:rFonts w:eastAsia="Times New Roman" w:cstheme="minorHAnsi"/>
              </w:rPr>
            </w:pPr>
            <w:r w:rsidRPr="009627BF">
              <w:rPr>
                <w:rFonts w:eastAsia="Times New Roman" w:cstheme="minorHAnsi"/>
              </w:rPr>
              <w:t>Wickham, H., Cetinkaya-Rundel M., Grolemund, G., (2023). R for Data Science, 2nd edition. Sebastopol, Calif., O’Reilly Media.</w:t>
            </w:r>
          </w:p>
          <w:p w14:paraId="20F26DC2" w14:textId="77777777" w:rsidR="009627BF" w:rsidRPr="009627BF" w:rsidRDefault="009627BF" w:rsidP="009627BF">
            <w:pPr>
              <w:spacing w:before="0" w:after="0" w:line="240" w:lineRule="auto"/>
              <w:jc w:val="both"/>
              <w:rPr>
                <w:rFonts w:eastAsia="Times New Roman" w:cstheme="minorHAnsi"/>
              </w:rPr>
            </w:pPr>
          </w:p>
          <w:p w14:paraId="0F697E5A" w14:textId="77777777" w:rsidR="009627BF" w:rsidRPr="009627BF" w:rsidRDefault="009627BF" w:rsidP="009627BF">
            <w:pPr>
              <w:spacing w:before="0" w:after="0" w:line="240" w:lineRule="auto"/>
              <w:jc w:val="both"/>
              <w:rPr>
                <w:rFonts w:eastAsia="Times New Roman" w:cstheme="minorHAnsi"/>
              </w:rPr>
            </w:pPr>
            <w:r w:rsidRPr="009627BF">
              <w:rPr>
                <w:rFonts w:eastAsia="Times New Roman" w:cstheme="minorHAnsi"/>
              </w:rPr>
              <w:t>Winston, W.L., (2021). Analytics Stories: Using Sata to Make Good Things Happen. Indianapolis, Indiana, Wiley.</w:t>
            </w:r>
          </w:p>
          <w:p w14:paraId="5D20F220" w14:textId="77777777" w:rsidR="009627BF" w:rsidRPr="009627BF" w:rsidRDefault="009627BF" w:rsidP="009627BF">
            <w:pPr>
              <w:spacing w:before="0" w:after="0" w:line="240" w:lineRule="auto"/>
              <w:jc w:val="both"/>
              <w:rPr>
                <w:rFonts w:eastAsia="Times New Roman" w:cstheme="minorHAnsi"/>
              </w:rPr>
            </w:pPr>
          </w:p>
          <w:p w14:paraId="53F58EA4" w14:textId="77777777" w:rsidR="009627BF" w:rsidRPr="009627BF" w:rsidRDefault="009627BF" w:rsidP="009627BF">
            <w:pPr>
              <w:spacing w:before="0" w:after="0" w:line="240" w:lineRule="auto"/>
              <w:jc w:val="both"/>
              <w:rPr>
                <w:rFonts w:eastAsia="Times New Roman" w:cstheme="minorHAnsi"/>
                <w:b/>
              </w:rPr>
            </w:pPr>
            <w:r w:rsidRPr="009627BF">
              <w:rPr>
                <w:rFonts w:eastAsia="Times New Roman" w:cstheme="minorHAnsi"/>
              </w:rPr>
              <w:t>Lantz, B., (2023). Machine Learning with R, 4th edition. Packt Publishing</w:t>
            </w:r>
            <w:r w:rsidRPr="009627BF">
              <w:rPr>
                <w:rFonts w:eastAsia="Times New Roman" w:cstheme="minorHAnsi"/>
                <w:b/>
              </w:rPr>
              <w:t>.</w:t>
            </w:r>
          </w:p>
        </w:tc>
      </w:tr>
    </w:tbl>
    <w:p w14:paraId="2C4F7F83" w14:textId="77777777" w:rsidR="009627BF" w:rsidRPr="009627BF" w:rsidRDefault="009627BF" w:rsidP="009627BF"/>
    <w:p w14:paraId="00DB8EB3" w14:textId="77777777" w:rsidR="009627BF" w:rsidRPr="009627BF" w:rsidRDefault="009627BF" w:rsidP="009627BF">
      <w:pPr>
        <w:pBdr>
          <w:top w:val="single" w:sz="6" w:space="3" w:color="5B9BD5" w:themeColor="accent1"/>
        </w:pBdr>
        <w:spacing w:before="0" w:after="0"/>
        <w:outlineLvl w:val="2"/>
        <w:rPr>
          <w:caps/>
          <w:color w:val="1F4D78" w:themeColor="accent1" w:themeShade="7F"/>
          <w:spacing w:val="15"/>
        </w:rPr>
      </w:pPr>
      <w:bookmarkStart w:id="163" w:name="_Toc195300735"/>
      <w:bookmarkStart w:id="164" w:name="_Toc195300890"/>
      <w:bookmarkStart w:id="165" w:name="_Toc195535271"/>
      <w:bookmarkStart w:id="166" w:name="_Toc203133937"/>
      <w:r w:rsidRPr="009627BF">
        <w:rPr>
          <w:caps/>
          <w:color w:val="1F4D78" w:themeColor="accent1" w:themeShade="7F"/>
          <w:spacing w:val="15"/>
        </w:rPr>
        <w:t>Sustainable Management of Projects in Government</w:t>
      </w:r>
      <w:bookmarkEnd w:id="163"/>
      <w:bookmarkEnd w:id="164"/>
      <w:bookmarkEnd w:id="165"/>
      <w:bookmarkEnd w:id="166"/>
      <w:r w:rsidRPr="009627BF">
        <w:rPr>
          <w:caps/>
          <w:color w:val="1F4D78" w:themeColor="accent1" w:themeShade="7F"/>
          <w:spacing w:val="15"/>
        </w:rPr>
        <w:t xml:space="preserve"> </w:t>
      </w:r>
    </w:p>
    <w:p w14:paraId="01FE0ECC" w14:textId="77777777" w:rsidR="009627BF" w:rsidRPr="009627BF" w:rsidRDefault="009627BF" w:rsidP="00693835">
      <w:pPr>
        <w:widowControl w:val="0"/>
        <w:numPr>
          <w:ilvl w:val="0"/>
          <w:numId w:val="97"/>
        </w:numPr>
        <w:autoSpaceDE w:val="0"/>
        <w:autoSpaceDN w:val="0"/>
        <w:adjustRightInd w:val="0"/>
        <w:spacing w:before="120"/>
        <w:rPr>
          <w:rFonts w:ascii="Calibri" w:hAnsi="Calibri" w:cs="Arial"/>
          <w:b/>
          <w:color w:val="000000"/>
        </w:rPr>
      </w:pPr>
      <w:r w:rsidRPr="009627BF">
        <w:rPr>
          <w:rFonts w:ascii="Calibri" w:hAnsi="Calibri" w:cs="Arial"/>
          <w:b/>
          <w:color w:val="000000"/>
        </w:rPr>
        <w:t>GENERAL INFORMATION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107"/>
        <w:gridCol w:w="1276"/>
        <w:gridCol w:w="1199"/>
        <w:gridCol w:w="343"/>
        <w:gridCol w:w="2283"/>
      </w:tblGrid>
      <w:tr w:rsidR="009627BF" w:rsidRPr="009627BF" w14:paraId="16E7622C"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8A4A35" w14:textId="77777777" w:rsidR="009627BF" w:rsidRPr="009627BF" w:rsidRDefault="009627BF" w:rsidP="009627BF">
            <w:pPr>
              <w:jc w:val="right"/>
              <w:rPr>
                <w:rFonts w:ascii="Calibri" w:hAnsi="Calibri" w:cs="Arial"/>
                <w:b/>
              </w:rPr>
            </w:pPr>
            <w:r w:rsidRPr="009627BF">
              <w:rPr>
                <w:rFonts w:ascii="Calibri" w:hAnsi="Calibri" w:cs="Arial"/>
                <w:b/>
              </w:rPr>
              <w:t>Program</w:t>
            </w:r>
          </w:p>
        </w:tc>
        <w:tc>
          <w:tcPr>
            <w:tcW w:w="6208" w:type="dxa"/>
            <w:gridSpan w:val="5"/>
            <w:tcBorders>
              <w:top w:val="single" w:sz="4" w:space="0" w:color="auto"/>
              <w:left w:val="single" w:sz="4" w:space="0" w:color="auto"/>
              <w:bottom w:val="single" w:sz="4" w:space="0" w:color="auto"/>
              <w:right w:val="single" w:sz="4" w:space="0" w:color="auto"/>
            </w:tcBorders>
          </w:tcPr>
          <w:p w14:paraId="764D84AA" w14:textId="77777777" w:rsidR="009627BF" w:rsidRPr="009627BF" w:rsidRDefault="009627BF" w:rsidP="009627BF">
            <w:pPr>
              <w:rPr>
                <w:rFonts w:ascii="Calibri" w:hAnsi="Calibri" w:cs="Arial"/>
              </w:rPr>
            </w:pPr>
            <w:r w:rsidRPr="009627BF">
              <w:rPr>
                <w:rFonts w:ascii="Calibri" w:hAnsi="Calibri" w:cs="Arial"/>
              </w:rPr>
              <w:t>Economic and Management Sciences</w:t>
            </w:r>
          </w:p>
        </w:tc>
      </w:tr>
      <w:tr w:rsidR="009627BF" w:rsidRPr="009627BF" w14:paraId="29D06027"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ADE875" w14:textId="77777777" w:rsidR="009627BF" w:rsidRPr="009627BF" w:rsidRDefault="009627BF" w:rsidP="009627BF">
            <w:pPr>
              <w:jc w:val="right"/>
              <w:rPr>
                <w:rFonts w:ascii="Calibri" w:hAnsi="Calibri" w:cs="Arial"/>
                <w:b/>
              </w:rPr>
            </w:pPr>
            <w:r w:rsidRPr="009627BF">
              <w:rPr>
                <w:rFonts w:ascii="Calibri" w:hAnsi="Calibri" w:cs="Arial"/>
                <w:b/>
              </w:rPr>
              <w:t>DEPARTMENT</w:t>
            </w:r>
          </w:p>
        </w:tc>
        <w:tc>
          <w:tcPr>
            <w:tcW w:w="6208" w:type="dxa"/>
            <w:gridSpan w:val="5"/>
            <w:tcBorders>
              <w:top w:val="single" w:sz="4" w:space="0" w:color="auto"/>
              <w:left w:val="single" w:sz="4" w:space="0" w:color="auto"/>
              <w:bottom w:val="single" w:sz="4" w:space="0" w:color="auto"/>
              <w:right w:val="single" w:sz="4" w:space="0" w:color="auto"/>
            </w:tcBorders>
          </w:tcPr>
          <w:p w14:paraId="3BBBAC5E" w14:textId="77777777" w:rsidR="009627BF" w:rsidRPr="009627BF" w:rsidRDefault="009627BF" w:rsidP="009627BF">
            <w:pPr>
              <w:rPr>
                <w:rFonts w:ascii="Calibri" w:hAnsi="Calibri" w:cs="Arial"/>
              </w:rPr>
            </w:pPr>
            <w:r w:rsidRPr="009627BF">
              <w:rPr>
                <w:rFonts w:ascii="Calibri" w:hAnsi="Calibri" w:cs="Arial"/>
              </w:rPr>
              <w:t xml:space="preserve">Business Administration </w:t>
            </w:r>
          </w:p>
        </w:tc>
      </w:tr>
      <w:tr w:rsidR="009627BF" w:rsidRPr="009627BF" w14:paraId="500A7F81"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056F04" w14:textId="77777777" w:rsidR="009627BF" w:rsidRPr="009627BF" w:rsidRDefault="009627BF" w:rsidP="009627BF">
            <w:pPr>
              <w:jc w:val="right"/>
              <w:rPr>
                <w:rFonts w:ascii="Calibri" w:hAnsi="Calibri" w:cs="Arial"/>
                <w:b/>
              </w:rPr>
            </w:pPr>
            <w:r w:rsidRPr="009627BF">
              <w:rPr>
                <w:rFonts w:ascii="Calibri" w:hAnsi="Calibri" w:cs="Arial"/>
                <w:b/>
              </w:rPr>
              <w:t xml:space="preserve">LEVEL OF STUDY (BSc/MSc) </w:t>
            </w:r>
          </w:p>
        </w:tc>
        <w:tc>
          <w:tcPr>
            <w:tcW w:w="6208" w:type="dxa"/>
            <w:gridSpan w:val="5"/>
            <w:tcBorders>
              <w:top w:val="single" w:sz="4" w:space="0" w:color="auto"/>
              <w:left w:val="single" w:sz="4" w:space="0" w:color="auto"/>
              <w:bottom w:val="single" w:sz="4" w:space="0" w:color="auto"/>
              <w:right w:val="single" w:sz="4" w:space="0" w:color="auto"/>
            </w:tcBorders>
          </w:tcPr>
          <w:p w14:paraId="7D80C4CA" w14:textId="77777777" w:rsidR="009627BF" w:rsidRPr="009627BF" w:rsidRDefault="009627BF" w:rsidP="009627BF">
            <w:pPr>
              <w:rPr>
                <w:rFonts w:ascii="Calibri" w:hAnsi="Calibri" w:cs="Arial"/>
              </w:rPr>
            </w:pPr>
            <w:r w:rsidRPr="009627BF">
              <w:rPr>
                <w:rFonts w:ascii="Calibri" w:hAnsi="Calibri" w:cs="Arial"/>
              </w:rPr>
              <w:t xml:space="preserve">Postgraduate </w:t>
            </w:r>
          </w:p>
        </w:tc>
      </w:tr>
      <w:tr w:rsidR="009627BF" w:rsidRPr="009627BF" w14:paraId="471D0138"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CA5719" w14:textId="77777777" w:rsidR="009627BF" w:rsidRPr="009627BF" w:rsidRDefault="009627BF" w:rsidP="009627BF">
            <w:pPr>
              <w:jc w:val="right"/>
              <w:rPr>
                <w:rFonts w:ascii="Calibri" w:hAnsi="Calibri" w:cs="Arial"/>
                <w:b/>
              </w:rPr>
            </w:pPr>
            <w:r w:rsidRPr="009627BF">
              <w:rPr>
                <w:rFonts w:ascii="Calibri" w:hAnsi="Calibri" w:cs="Arial"/>
                <w:b/>
              </w:rPr>
              <w:t>COURSE CODE</w:t>
            </w:r>
          </w:p>
        </w:tc>
        <w:tc>
          <w:tcPr>
            <w:tcW w:w="1107" w:type="dxa"/>
            <w:tcBorders>
              <w:top w:val="single" w:sz="4" w:space="0" w:color="auto"/>
              <w:left w:val="single" w:sz="4" w:space="0" w:color="auto"/>
              <w:bottom w:val="single" w:sz="4" w:space="0" w:color="auto"/>
              <w:right w:val="single" w:sz="4" w:space="0" w:color="auto"/>
            </w:tcBorders>
            <w:hideMark/>
          </w:tcPr>
          <w:p w14:paraId="167C2EC1" w14:textId="77777777" w:rsidR="009627BF" w:rsidRPr="009627BF" w:rsidRDefault="009627BF" w:rsidP="009627BF">
            <w:pPr>
              <w:spacing w:after="0" w:line="240" w:lineRule="auto"/>
              <w:jc w:val="both"/>
              <w:rPr>
                <w:bCs/>
                <w:lang w:val="el-GR"/>
              </w:rPr>
            </w:pPr>
            <w:r w:rsidRPr="009627BF">
              <w:rPr>
                <w:bCs/>
                <w:lang w:val="el-GR"/>
              </w:rPr>
              <w:t>Μ08</w:t>
            </w:r>
          </w:p>
        </w:tc>
        <w:tc>
          <w:tcPr>
            <w:tcW w:w="247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1A5F55" w14:textId="77777777" w:rsidR="009627BF" w:rsidRPr="009627BF" w:rsidRDefault="009627BF" w:rsidP="009627BF">
            <w:pPr>
              <w:jc w:val="right"/>
              <w:rPr>
                <w:rFonts w:ascii="Calibri" w:hAnsi="Calibri" w:cs="Arial"/>
                <w:b/>
              </w:rPr>
            </w:pPr>
            <w:r w:rsidRPr="009627BF">
              <w:rPr>
                <w:rFonts w:ascii="Calibri" w:hAnsi="Calibri" w:cs="Arial"/>
                <w:b/>
              </w:rPr>
              <w:t>SEMESTER</w:t>
            </w:r>
          </w:p>
        </w:tc>
        <w:tc>
          <w:tcPr>
            <w:tcW w:w="2626" w:type="dxa"/>
            <w:gridSpan w:val="2"/>
            <w:tcBorders>
              <w:top w:val="single" w:sz="4" w:space="0" w:color="auto"/>
              <w:left w:val="single" w:sz="4" w:space="0" w:color="auto"/>
              <w:bottom w:val="single" w:sz="4" w:space="0" w:color="auto"/>
              <w:right w:val="single" w:sz="4" w:space="0" w:color="auto"/>
            </w:tcBorders>
            <w:hideMark/>
          </w:tcPr>
          <w:p w14:paraId="4FC802B7" w14:textId="77777777" w:rsidR="009627BF" w:rsidRPr="009627BF" w:rsidRDefault="009627BF" w:rsidP="009627BF">
            <w:pPr>
              <w:rPr>
                <w:rFonts w:ascii="Calibri" w:hAnsi="Calibri" w:cs="Arial"/>
              </w:rPr>
            </w:pPr>
            <w:r w:rsidRPr="009627BF">
              <w:rPr>
                <w:rFonts w:ascii="Calibri" w:hAnsi="Calibri" w:cs="Arial"/>
              </w:rPr>
              <w:t>2</w:t>
            </w:r>
            <w:r w:rsidRPr="009627BF">
              <w:rPr>
                <w:rFonts w:ascii="Calibri" w:hAnsi="Calibri" w:cs="Arial"/>
                <w:vertAlign w:val="superscript"/>
              </w:rPr>
              <w:t>nd</w:t>
            </w:r>
            <w:r w:rsidRPr="009627BF">
              <w:rPr>
                <w:rFonts w:ascii="Calibri" w:hAnsi="Calibri" w:cs="Arial"/>
              </w:rPr>
              <w:t xml:space="preserve"> </w:t>
            </w:r>
          </w:p>
        </w:tc>
      </w:tr>
      <w:tr w:rsidR="009627BF" w:rsidRPr="009627BF" w14:paraId="25280FA3" w14:textId="77777777" w:rsidTr="00D95F8C">
        <w:trPr>
          <w:trHeight w:val="375"/>
        </w:trPr>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C499E9" w14:textId="77777777" w:rsidR="009627BF" w:rsidRPr="009627BF" w:rsidRDefault="009627BF" w:rsidP="009627BF">
            <w:pPr>
              <w:jc w:val="right"/>
              <w:rPr>
                <w:rFonts w:ascii="Calibri" w:hAnsi="Calibri" w:cs="Arial"/>
                <w:b/>
              </w:rPr>
            </w:pPr>
            <w:r w:rsidRPr="009627BF">
              <w:rPr>
                <w:rFonts w:ascii="Calibri" w:hAnsi="Calibri" w:cs="Arial"/>
                <w:b/>
              </w:rPr>
              <w:t>COURSE TITLE</w:t>
            </w:r>
          </w:p>
        </w:tc>
        <w:tc>
          <w:tcPr>
            <w:tcW w:w="6208" w:type="dxa"/>
            <w:gridSpan w:val="5"/>
            <w:tcBorders>
              <w:top w:val="single" w:sz="4" w:space="0" w:color="auto"/>
              <w:left w:val="single" w:sz="4" w:space="0" w:color="auto"/>
              <w:bottom w:val="single" w:sz="4" w:space="0" w:color="auto"/>
              <w:right w:val="single" w:sz="4" w:space="0" w:color="auto"/>
            </w:tcBorders>
            <w:vAlign w:val="center"/>
            <w:hideMark/>
          </w:tcPr>
          <w:p w14:paraId="17514DF3" w14:textId="77777777" w:rsidR="009627BF" w:rsidRPr="009627BF" w:rsidRDefault="009627BF" w:rsidP="009627BF">
            <w:pPr>
              <w:rPr>
                <w:rFonts w:ascii="Calibri" w:hAnsi="Calibri" w:cs="Arial"/>
              </w:rPr>
            </w:pPr>
            <w:r w:rsidRPr="009627BF">
              <w:rPr>
                <w:bCs/>
              </w:rPr>
              <w:t>Sustainable Management of Projects in Government</w:t>
            </w:r>
          </w:p>
        </w:tc>
      </w:tr>
      <w:tr w:rsidR="009627BF" w:rsidRPr="009627BF" w14:paraId="72269D48" w14:textId="77777777" w:rsidTr="00D95F8C">
        <w:trPr>
          <w:trHeight w:val="196"/>
        </w:trPr>
        <w:tc>
          <w:tcPr>
            <w:tcW w:w="552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ECA813" w14:textId="77777777" w:rsidR="009627BF" w:rsidRPr="009627BF" w:rsidRDefault="009627BF" w:rsidP="009627BF">
            <w:pPr>
              <w:jc w:val="center"/>
              <w:rPr>
                <w:rFonts w:ascii="Calibri" w:hAnsi="Calibri" w:cs="Arial"/>
                <w:b/>
              </w:rPr>
            </w:pPr>
            <w:r w:rsidRPr="009627BF">
              <w:rPr>
                <w:rFonts w:ascii="Calibri" w:hAnsi="Calibri" w:cs="Arial"/>
                <w:b/>
              </w:rPr>
              <w:t>INDEPENDENT TEACHING ACTIVITIES</w:t>
            </w:r>
            <w:r w:rsidRPr="009627BF">
              <w:rPr>
                <w:rFonts w:ascii="Calibri" w:hAnsi="Calibri" w:cs="Arial"/>
                <w:b/>
              </w:rPr>
              <w:br/>
            </w:r>
            <w:r w:rsidRPr="009627BF">
              <w:rPr>
                <w:rFonts w:ascii="Calibri" w:hAnsi="Calibri" w:cs="Arial"/>
                <w:i/>
                <w:sz w:val="18"/>
                <w:szCs w:val="18"/>
              </w:rPr>
              <w:t>in case the credits are awarded in separate parts of the course e.g. Lectures, Laboratory Exercises, etc. If the credits are awarded uniformly for the whole course, indicate the weekly teaching hours and the total number of credits.</w:t>
            </w:r>
          </w:p>
        </w:tc>
        <w:tc>
          <w:tcPr>
            <w:tcW w:w="15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F89BCB" w14:textId="77777777" w:rsidR="009627BF" w:rsidRPr="009627BF" w:rsidRDefault="009627BF" w:rsidP="009627BF">
            <w:pPr>
              <w:jc w:val="center"/>
              <w:rPr>
                <w:rFonts w:ascii="Calibri" w:hAnsi="Calibri" w:cs="Arial"/>
                <w:b/>
              </w:rPr>
            </w:pPr>
            <w:r w:rsidRPr="009627BF">
              <w:rPr>
                <w:rFonts w:ascii="Calibri" w:hAnsi="Calibri" w:cs="Arial"/>
                <w:b/>
              </w:rPr>
              <w:t>WEEKLY TEACHING HOURS</w:t>
            </w:r>
          </w:p>
        </w:tc>
        <w:tc>
          <w:tcPr>
            <w:tcW w:w="22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7DB21B" w14:textId="77777777" w:rsidR="009627BF" w:rsidRPr="009627BF" w:rsidRDefault="009627BF" w:rsidP="009627BF">
            <w:pPr>
              <w:jc w:val="center"/>
              <w:rPr>
                <w:rFonts w:ascii="Calibri" w:hAnsi="Calibri" w:cs="Arial"/>
                <w:b/>
              </w:rPr>
            </w:pPr>
            <w:r w:rsidRPr="009627BF">
              <w:rPr>
                <w:rFonts w:ascii="Calibri" w:hAnsi="Calibri" w:cs="Arial"/>
                <w:b/>
              </w:rPr>
              <w:t>CREDIT UNITS</w:t>
            </w:r>
          </w:p>
        </w:tc>
      </w:tr>
      <w:tr w:rsidR="009627BF" w:rsidRPr="009627BF" w14:paraId="55473679" w14:textId="77777777" w:rsidTr="00D95F8C">
        <w:trPr>
          <w:trHeight w:val="194"/>
        </w:trPr>
        <w:tc>
          <w:tcPr>
            <w:tcW w:w="5526" w:type="dxa"/>
            <w:gridSpan w:val="3"/>
            <w:tcBorders>
              <w:top w:val="single" w:sz="4" w:space="0" w:color="auto"/>
              <w:left w:val="single" w:sz="4" w:space="0" w:color="auto"/>
              <w:bottom w:val="single" w:sz="4" w:space="0" w:color="auto"/>
              <w:right w:val="single" w:sz="4" w:space="0" w:color="auto"/>
            </w:tcBorders>
          </w:tcPr>
          <w:p w14:paraId="4E6CCD83" w14:textId="77777777" w:rsidR="009627BF" w:rsidRPr="009627BF" w:rsidRDefault="009627BF" w:rsidP="009627BF">
            <w:pPr>
              <w:jc w:val="right"/>
              <w:rPr>
                <w:rFonts w:ascii="Calibri" w:hAnsi="Calibri" w:cs="Arial"/>
                <w:color w:val="002060"/>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3F150C42"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4</w:t>
            </w:r>
          </w:p>
        </w:tc>
        <w:tc>
          <w:tcPr>
            <w:tcW w:w="2283" w:type="dxa"/>
            <w:tcBorders>
              <w:top w:val="single" w:sz="4" w:space="0" w:color="auto"/>
              <w:left w:val="single" w:sz="4" w:space="0" w:color="auto"/>
              <w:bottom w:val="single" w:sz="4" w:space="0" w:color="auto"/>
              <w:right w:val="single" w:sz="4" w:space="0" w:color="auto"/>
            </w:tcBorders>
            <w:hideMark/>
          </w:tcPr>
          <w:p w14:paraId="25840882"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7.5</w:t>
            </w:r>
          </w:p>
        </w:tc>
      </w:tr>
      <w:tr w:rsidR="009627BF" w:rsidRPr="009627BF" w14:paraId="6464F81A" w14:textId="77777777" w:rsidTr="00D95F8C">
        <w:trPr>
          <w:trHeight w:val="194"/>
        </w:trPr>
        <w:tc>
          <w:tcPr>
            <w:tcW w:w="552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01923B" w14:textId="77777777" w:rsidR="009627BF" w:rsidRPr="009627BF" w:rsidRDefault="009627BF" w:rsidP="009627BF">
            <w:pPr>
              <w:rPr>
                <w:rFonts w:ascii="Calibri" w:hAnsi="Calibri" w:cs="Arial"/>
                <w:i/>
                <w:sz w:val="18"/>
                <w:szCs w:val="18"/>
              </w:rPr>
            </w:pPr>
            <w:r w:rsidRPr="009627BF">
              <w:rPr>
                <w:rFonts w:ascii="Calibri" w:hAnsi="Calibri" w:cs="Arial"/>
                <w:i/>
                <w:sz w:val="18"/>
                <w:szCs w:val="18"/>
              </w:rPr>
              <w:t>Add rows if needed. The teaching organization and teaching methods used are described in detail in (d).</w:t>
            </w:r>
          </w:p>
        </w:tc>
        <w:tc>
          <w:tcPr>
            <w:tcW w:w="1542" w:type="dxa"/>
            <w:gridSpan w:val="2"/>
            <w:tcBorders>
              <w:top w:val="single" w:sz="4" w:space="0" w:color="auto"/>
              <w:left w:val="single" w:sz="4" w:space="0" w:color="auto"/>
              <w:bottom w:val="single" w:sz="4" w:space="0" w:color="auto"/>
              <w:right w:val="single" w:sz="4" w:space="0" w:color="auto"/>
            </w:tcBorders>
          </w:tcPr>
          <w:p w14:paraId="5F53A5D7" w14:textId="77777777" w:rsidR="009627BF" w:rsidRPr="009627BF" w:rsidRDefault="009627BF" w:rsidP="009627BF">
            <w:pPr>
              <w:jc w:val="right"/>
              <w:rPr>
                <w:rFonts w:ascii="Calibri" w:hAnsi="Calibri" w:cs="Arial"/>
                <w:color w:val="002060"/>
              </w:rPr>
            </w:pPr>
          </w:p>
        </w:tc>
        <w:tc>
          <w:tcPr>
            <w:tcW w:w="2283" w:type="dxa"/>
            <w:tcBorders>
              <w:top w:val="single" w:sz="4" w:space="0" w:color="auto"/>
              <w:left w:val="single" w:sz="4" w:space="0" w:color="auto"/>
              <w:bottom w:val="single" w:sz="4" w:space="0" w:color="auto"/>
              <w:right w:val="single" w:sz="4" w:space="0" w:color="auto"/>
            </w:tcBorders>
          </w:tcPr>
          <w:p w14:paraId="270E2317" w14:textId="77777777" w:rsidR="009627BF" w:rsidRPr="009627BF" w:rsidRDefault="009627BF" w:rsidP="009627BF">
            <w:pPr>
              <w:rPr>
                <w:rFonts w:ascii="Calibri" w:hAnsi="Calibri" w:cs="Arial"/>
                <w:color w:val="002060"/>
              </w:rPr>
            </w:pPr>
          </w:p>
        </w:tc>
      </w:tr>
      <w:tr w:rsidR="009627BF" w:rsidRPr="009627BF" w14:paraId="48BCFD91" w14:textId="77777777" w:rsidTr="00D95F8C">
        <w:trPr>
          <w:trHeight w:val="599"/>
        </w:trPr>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8EF9FB" w14:textId="77777777" w:rsidR="009627BF" w:rsidRPr="009627BF" w:rsidRDefault="009627BF" w:rsidP="009627BF">
            <w:pPr>
              <w:jc w:val="right"/>
              <w:rPr>
                <w:rFonts w:ascii="Calibri" w:hAnsi="Calibri" w:cs="Arial"/>
                <w:b/>
              </w:rPr>
            </w:pPr>
            <w:r w:rsidRPr="009627BF">
              <w:rPr>
                <w:rFonts w:ascii="Calibri" w:hAnsi="Calibri" w:cs="Arial"/>
                <w:b/>
              </w:rPr>
              <w:t>COURSE TYPE</w:t>
            </w:r>
          </w:p>
        </w:tc>
        <w:tc>
          <w:tcPr>
            <w:tcW w:w="6208" w:type="dxa"/>
            <w:gridSpan w:val="5"/>
            <w:tcBorders>
              <w:top w:val="single" w:sz="4" w:space="0" w:color="auto"/>
              <w:left w:val="single" w:sz="4" w:space="0" w:color="auto"/>
              <w:bottom w:val="single" w:sz="4" w:space="0" w:color="auto"/>
              <w:right w:val="single" w:sz="4" w:space="0" w:color="auto"/>
            </w:tcBorders>
            <w:hideMark/>
          </w:tcPr>
          <w:p w14:paraId="5818C150" w14:textId="77777777" w:rsidR="009627BF" w:rsidRPr="009627BF" w:rsidRDefault="009627BF" w:rsidP="009627BF">
            <w:pPr>
              <w:rPr>
                <w:rFonts w:ascii="Calibri" w:hAnsi="Calibri" w:cs="Arial"/>
              </w:rPr>
            </w:pPr>
            <w:r w:rsidRPr="009627BF">
              <w:rPr>
                <w:rFonts w:ascii="Calibri" w:hAnsi="Calibri" w:cs="Arial"/>
              </w:rPr>
              <w:t>Compulsory</w:t>
            </w:r>
          </w:p>
        </w:tc>
      </w:tr>
      <w:tr w:rsidR="009627BF" w:rsidRPr="009627BF" w14:paraId="6543E144"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5885E9" w14:textId="77777777" w:rsidR="009627BF" w:rsidRPr="009627BF" w:rsidRDefault="009627BF" w:rsidP="009627BF">
            <w:pPr>
              <w:jc w:val="right"/>
              <w:rPr>
                <w:rFonts w:ascii="Calibri" w:hAnsi="Calibri" w:cs="Arial"/>
                <w:b/>
              </w:rPr>
            </w:pPr>
            <w:r w:rsidRPr="009627BF">
              <w:rPr>
                <w:rFonts w:ascii="Calibri" w:hAnsi="Calibri" w:cs="Arial"/>
                <w:b/>
              </w:rPr>
              <w:t>PREREQUISITE COURSES:</w:t>
            </w:r>
          </w:p>
        </w:tc>
        <w:tc>
          <w:tcPr>
            <w:tcW w:w="6208" w:type="dxa"/>
            <w:gridSpan w:val="5"/>
            <w:tcBorders>
              <w:top w:val="single" w:sz="4" w:space="0" w:color="auto"/>
              <w:left w:val="single" w:sz="4" w:space="0" w:color="auto"/>
              <w:bottom w:val="single" w:sz="4" w:space="0" w:color="auto"/>
              <w:right w:val="single" w:sz="4" w:space="0" w:color="auto"/>
            </w:tcBorders>
            <w:hideMark/>
          </w:tcPr>
          <w:p w14:paraId="0015F425"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1EF58645"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25E5E3" w14:textId="77777777" w:rsidR="009627BF" w:rsidRPr="009627BF" w:rsidRDefault="009627BF" w:rsidP="009627BF">
            <w:pPr>
              <w:jc w:val="right"/>
              <w:rPr>
                <w:rFonts w:ascii="Calibri" w:hAnsi="Calibri" w:cs="Arial"/>
                <w:b/>
              </w:rPr>
            </w:pPr>
            <w:r w:rsidRPr="009627BF">
              <w:rPr>
                <w:rFonts w:ascii="Calibri" w:hAnsi="Calibri" w:cs="Arial"/>
                <w:b/>
              </w:rPr>
              <w:t>LANGUAGE OF TEACHING and EXAMS:</w:t>
            </w:r>
          </w:p>
        </w:tc>
        <w:tc>
          <w:tcPr>
            <w:tcW w:w="6208" w:type="dxa"/>
            <w:gridSpan w:val="5"/>
            <w:tcBorders>
              <w:top w:val="single" w:sz="4" w:space="0" w:color="auto"/>
              <w:left w:val="single" w:sz="4" w:space="0" w:color="auto"/>
              <w:bottom w:val="single" w:sz="4" w:space="0" w:color="auto"/>
              <w:right w:val="single" w:sz="4" w:space="0" w:color="auto"/>
            </w:tcBorders>
            <w:hideMark/>
          </w:tcPr>
          <w:p w14:paraId="60F12A6D" w14:textId="77777777" w:rsidR="009627BF" w:rsidRPr="009627BF" w:rsidRDefault="009627BF" w:rsidP="009627BF">
            <w:pPr>
              <w:rPr>
                <w:rFonts w:ascii="Calibri" w:hAnsi="Calibri" w:cs="Arial"/>
              </w:rPr>
            </w:pPr>
            <w:r w:rsidRPr="009627BF">
              <w:rPr>
                <w:rFonts w:ascii="Calibri" w:hAnsi="Calibri" w:cs="Arial"/>
              </w:rPr>
              <w:t>English</w:t>
            </w:r>
          </w:p>
        </w:tc>
      </w:tr>
      <w:tr w:rsidR="009627BF" w:rsidRPr="009627BF" w14:paraId="05C70B29"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C2CC368" w14:textId="77777777" w:rsidR="009627BF" w:rsidRPr="009627BF" w:rsidRDefault="009627BF" w:rsidP="009627BF">
            <w:pPr>
              <w:jc w:val="right"/>
              <w:rPr>
                <w:rFonts w:ascii="Calibri" w:hAnsi="Calibri" w:cs="Arial"/>
                <w:b/>
              </w:rPr>
            </w:pPr>
            <w:r w:rsidRPr="009627BF">
              <w:rPr>
                <w:rFonts w:ascii="Calibri" w:hAnsi="Calibri" w:cs="Arial"/>
                <w:b/>
              </w:rPr>
              <w:t>IS THE COURSE OFFERED TO ERASMUS STUDENTS</w:t>
            </w:r>
          </w:p>
        </w:tc>
        <w:tc>
          <w:tcPr>
            <w:tcW w:w="6208" w:type="dxa"/>
            <w:gridSpan w:val="5"/>
            <w:tcBorders>
              <w:top w:val="single" w:sz="4" w:space="0" w:color="auto"/>
              <w:left w:val="single" w:sz="4" w:space="0" w:color="auto"/>
              <w:bottom w:val="single" w:sz="4" w:space="0" w:color="auto"/>
              <w:right w:val="single" w:sz="4" w:space="0" w:color="auto"/>
            </w:tcBorders>
            <w:hideMark/>
          </w:tcPr>
          <w:p w14:paraId="6C514B6A"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523B9AE7" w14:textId="77777777" w:rsidTr="00D95F8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03DBDE" w14:textId="77777777" w:rsidR="009627BF" w:rsidRPr="009627BF" w:rsidRDefault="009627BF" w:rsidP="009627BF">
            <w:pPr>
              <w:jc w:val="right"/>
              <w:rPr>
                <w:rFonts w:ascii="Calibri" w:hAnsi="Calibri" w:cs="Arial"/>
                <w:b/>
                <w:lang w:val="en-GB"/>
              </w:rPr>
            </w:pPr>
            <w:r w:rsidRPr="009627BF">
              <w:rPr>
                <w:rFonts w:ascii="Calibri" w:hAnsi="Calibri" w:cs="Arial"/>
                <w:b/>
              </w:rPr>
              <w:t>ELECTRONIC COURSE PAGE (</w:t>
            </w:r>
            <w:r w:rsidRPr="009627BF">
              <w:rPr>
                <w:rFonts w:ascii="Calibri" w:hAnsi="Calibri" w:cs="Arial"/>
                <w:b/>
                <w:lang w:val="en-GB"/>
              </w:rPr>
              <w:t>URL)</w:t>
            </w:r>
          </w:p>
        </w:tc>
        <w:tc>
          <w:tcPr>
            <w:tcW w:w="6208" w:type="dxa"/>
            <w:gridSpan w:val="5"/>
            <w:tcBorders>
              <w:top w:val="single" w:sz="4" w:space="0" w:color="auto"/>
              <w:left w:val="single" w:sz="4" w:space="0" w:color="auto"/>
              <w:bottom w:val="single" w:sz="4" w:space="0" w:color="auto"/>
              <w:right w:val="single" w:sz="4" w:space="0" w:color="auto"/>
            </w:tcBorders>
          </w:tcPr>
          <w:p w14:paraId="6F16A16C" w14:textId="77777777" w:rsidR="009627BF" w:rsidRPr="009627BF" w:rsidRDefault="009627BF" w:rsidP="009627BF">
            <w:pPr>
              <w:rPr>
                <w:rFonts w:eastAsia="Calibri" w:cstheme="minorHAnsi"/>
                <w:color w:val="002060"/>
              </w:rPr>
            </w:pPr>
            <w:r w:rsidRPr="009627BF">
              <w:rPr>
                <w:rFonts w:eastAsia="Calibri" w:cstheme="minorHAnsi"/>
                <w:color w:val="002060"/>
              </w:rPr>
              <w:t xml:space="preserve">eclass.uth.gr </w:t>
            </w:r>
          </w:p>
        </w:tc>
      </w:tr>
    </w:tbl>
    <w:p w14:paraId="53B274B2" w14:textId="77777777" w:rsidR="009627BF" w:rsidRPr="009627BF" w:rsidRDefault="009627BF" w:rsidP="00693835">
      <w:pPr>
        <w:widowControl w:val="0"/>
        <w:numPr>
          <w:ilvl w:val="0"/>
          <w:numId w:val="97"/>
        </w:numPr>
        <w:autoSpaceDE w:val="0"/>
        <w:autoSpaceDN w:val="0"/>
        <w:adjustRightInd w:val="0"/>
        <w:spacing w:before="120"/>
        <w:rPr>
          <w:rFonts w:ascii="Calibri" w:eastAsia="Times New Roman" w:hAnsi="Calibri" w:cs="Arial"/>
          <w:b/>
          <w:color w:val="000000"/>
        </w:rPr>
      </w:pPr>
      <w:r w:rsidRPr="009627BF">
        <w:rPr>
          <w:rFonts w:ascii="Calibri" w:hAnsi="Calibri" w:cs="Arial"/>
          <w:b/>
          <w:color w:val="000000"/>
        </w:rPr>
        <w:t>LEARNING OUTCOMES</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A0" w:firstRow="1" w:lastRow="0" w:firstColumn="1" w:lastColumn="0" w:noHBand="0" w:noVBand="0"/>
      </w:tblPr>
      <w:tblGrid>
        <w:gridCol w:w="9351"/>
      </w:tblGrid>
      <w:tr w:rsidR="009627BF" w:rsidRPr="009627BF" w14:paraId="5AE4343B"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33B645" w14:textId="77777777" w:rsidR="009627BF" w:rsidRPr="009627BF" w:rsidRDefault="009627BF" w:rsidP="009627BF">
            <w:pPr>
              <w:rPr>
                <w:rFonts w:ascii="Calibri" w:hAnsi="Calibri" w:cs="Arial"/>
                <w:i/>
                <w:sz w:val="16"/>
                <w:szCs w:val="16"/>
              </w:rPr>
            </w:pPr>
            <w:r w:rsidRPr="009627BF">
              <w:rPr>
                <w:rFonts w:ascii="Calibri" w:hAnsi="Calibri" w:cs="Arial"/>
                <w:b/>
              </w:rPr>
              <w:lastRenderedPageBreak/>
              <w:t>Learning Outcomes</w:t>
            </w:r>
          </w:p>
        </w:tc>
      </w:tr>
      <w:tr w:rsidR="009627BF" w:rsidRPr="009627BF" w14:paraId="77A8B49B"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B499FE" w14:textId="77777777" w:rsidR="009627BF" w:rsidRPr="009627BF" w:rsidRDefault="009627BF" w:rsidP="00D95F8C">
            <w:pPr>
              <w:spacing w:after="0" w:line="240" w:lineRule="auto"/>
              <w:jc w:val="both"/>
            </w:pPr>
            <w:r w:rsidRPr="009627BF">
              <w:t>The course has a double objective: first to offer the theoretical background and the technical skills regarding project management and second, to make students understand how they can manage projects and change in government. In order to serve these aspirations, the learning objectives are defined in a rigorous manner.</w:t>
            </w:r>
          </w:p>
          <w:p w14:paraId="4E849657" w14:textId="77777777" w:rsidR="009627BF" w:rsidRPr="009627BF" w:rsidRDefault="009627BF" w:rsidP="00D95F8C">
            <w:pPr>
              <w:spacing w:after="0" w:line="240" w:lineRule="auto"/>
              <w:jc w:val="both"/>
            </w:pPr>
            <w:r w:rsidRPr="009627BF">
              <w:t>Learning outcomes:</w:t>
            </w:r>
          </w:p>
          <w:p w14:paraId="4F886531" w14:textId="77777777" w:rsidR="009627BF" w:rsidRPr="009627BF" w:rsidRDefault="009627BF" w:rsidP="00D95F8C">
            <w:pPr>
              <w:numPr>
                <w:ilvl w:val="0"/>
                <w:numId w:val="58"/>
              </w:numPr>
              <w:spacing w:before="0" w:after="0" w:line="240" w:lineRule="auto"/>
              <w:contextualSpacing/>
              <w:jc w:val="both"/>
            </w:pPr>
            <w:r w:rsidRPr="009627BF">
              <w:t>To be able to define project and project management</w:t>
            </w:r>
          </w:p>
          <w:p w14:paraId="3E9EDD9F" w14:textId="77777777" w:rsidR="009627BF" w:rsidRPr="009627BF" w:rsidRDefault="009627BF" w:rsidP="00D95F8C">
            <w:pPr>
              <w:numPr>
                <w:ilvl w:val="0"/>
                <w:numId w:val="58"/>
              </w:numPr>
              <w:spacing w:before="0" w:after="0" w:line="240" w:lineRule="auto"/>
              <w:contextualSpacing/>
              <w:jc w:val="both"/>
            </w:pPr>
            <w:r w:rsidRPr="009627BF">
              <w:t>To be able to understand and explain project management standards</w:t>
            </w:r>
          </w:p>
          <w:p w14:paraId="6FA8E7EA" w14:textId="77777777" w:rsidR="009627BF" w:rsidRPr="009627BF" w:rsidRDefault="009627BF" w:rsidP="00D95F8C">
            <w:pPr>
              <w:numPr>
                <w:ilvl w:val="0"/>
                <w:numId w:val="58"/>
              </w:numPr>
              <w:spacing w:before="0" w:after="0" w:line="240" w:lineRule="auto"/>
              <w:contextualSpacing/>
              <w:jc w:val="both"/>
            </w:pPr>
            <w:r w:rsidRPr="009627BF">
              <w:t>To enhance their ability to apply project management techniques in practice</w:t>
            </w:r>
          </w:p>
          <w:p w14:paraId="3DD5DCF7" w14:textId="77777777" w:rsidR="009627BF" w:rsidRPr="009627BF" w:rsidRDefault="009627BF" w:rsidP="00D95F8C">
            <w:pPr>
              <w:numPr>
                <w:ilvl w:val="0"/>
                <w:numId w:val="58"/>
              </w:numPr>
              <w:spacing w:before="0" w:after="0" w:line="240" w:lineRule="auto"/>
              <w:contextualSpacing/>
              <w:jc w:val="both"/>
            </w:pPr>
            <w:r w:rsidRPr="009627BF">
              <w:t>To understand how to handle change and coalitions</w:t>
            </w:r>
          </w:p>
          <w:p w14:paraId="508ACB5E" w14:textId="77777777" w:rsidR="009627BF" w:rsidRPr="009627BF" w:rsidRDefault="009627BF" w:rsidP="00D95F8C">
            <w:pPr>
              <w:numPr>
                <w:ilvl w:val="0"/>
                <w:numId w:val="58"/>
              </w:numPr>
              <w:spacing w:before="0" w:after="0" w:line="240" w:lineRule="auto"/>
              <w:contextualSpacing/>
              <w:jc w:val="both"/>
            </w:pPr>
            <w:r w:rsidRPr="009627BF">
              <w:t>To be able to describe organizational change</w:t>
            </w:r>
          </w:p>
        </w:tc>
      </w:tr>
      <w:tr w:rsidR="009627BF" w:rsidRPr="009627BF" w14:paraId="20DAC065"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2587E3" w14:textId="77777777" w:rsidR="009627BF" w:rsidRPr="009627BF" w:rsidRDefault="009627BF" w:rsidP="009627BF">
            <w:pPr>
              <w:rPr>
                <w:rFonts w:ascii="Calibri" w:hAnsi="Calibri" w:cs="Arial"/>
                <w:b/>
              </w:rPr>
            </w:pPr>
            <w:r w:rsidRPr="009627BF">
              <w:rPr>
                <w:rFonts w:ascii="Calibri" w:hAnsi="Calibri" w:cs="Arial"/>
                <w:b/>
              </w:rPr>
              <w:t>General Skills</w:t>
            </w:r>
          </w:p>
        </w:tc>
      </w:tr>
      <w:tr w:rsidR="009627BF" w:rsidRPr="009627BF" w14:paraId="587858F6" w14:textId="77777777" w:rsidTr="00D95F8C">
        <w:tc>
          <w:tcPr>
            <w:tcW w:w="9351" w:type="dxa"/>
            <w:tcBorders>
              <w:top w:val="single" w:sz="4" w:space="0" w:color="auto"/>
              <w:left w:val="single" w:sz="4" w:space="0" w:color="auto"/>
              <w:bottom w:val="single" w:sz="4" w:space="0" w:color="auto"/>
              <w:right w:val="single" w:sz="4" w:space="0" w:color="auto"/>
            </w:tcBorders>
            <w:shd w:val="clear" w:color="auto" w:fill="FFFFFF" w:themeFill="background1"/>
          </w:tcPr>
          <w:p w14:paraId="0313ADA0" w14:textId="77777777" w:rsidR="009627BF" w:rsidRPr="009627BF" w:rsidRDefault="009627BF" w:rsidP="009627BF">
            <w:pPr>
              <w:widowControl w:val="0"/>
              <w:autoSpaceDE w:val="0"/>
              <w:autoSpaceDN w:val="0"/>
              <w:adjustRightInd w:val="0"/>
              <w:rPr>
                <w:rFonts w:cs="Arial"/>
              </w:rPr>
            </w:pPr>
            <w:r w:rsidRPr="009627BF">
              <w:rPr>
                <w:rFonts w:cs="Arial"/>
              </w:rPr>
              <w:t>Promoting free, creative and inductive thinking.</w:t>
            </w:r>
          </w:p>
          <w:p w14:paraId="24F878D1" w14:textId="77777777" w:rsidR="009627BF" w:rsidRPr="009627BF" w:rsidRDefault="009627BF" w:rsidP="009627BF">
            <w:pPr>
              <w:widowControl w:val="0"/>
              <w:autoSpaceDE w:val="0"/>
              <w:autoSpaceDN w:val="0"/>
              <w:adjustRightInd w:val="0"/>
              <w:rPr>
                <w:rFonts w:cs="Arial"/>
              </w:rPr>
            </w:pPr>
            <w:r w:rsidRPr="009627BF">
              <w:rPr>
                <w:rFonts w:cs="Arial"/>
              </w:rPr>
              <w:t>Adaptation to new situations.</w:t>
            </w:r>
          </w:p>
          <w:p w14:paraId="6B3FAB6A" w14:textId="77777777" w:rsidR="009627BF" w:rsidRPr="009627BF" w:rsidRDefault="009627BF" w:rsidP="009627BF">
            <w:pPr>
              <w:widowControl w:val="0"/>
              <w:autoSpaceDE w:val="0"/>
              <w:autoSpaceDN w:val="0"/>
              <w:adjustRightInd w:val="0"/>
              <w:rPr>
                <w:rFonts w:cs="Arial"/>
              </w:rPr>
            </w:pPr>
            <w:r w:rsidRPr="009627BF">
              <w:rPr>
                <w:rFonts w:cs="Arial"/>
              </w:rPr>
              <w:t>Search, analysis and synthesis of data and information, using the necessary technologies.</w:t>
            </w:r>
          </w:p>
          <w:p w14:paraId="049FE8EA" w14:textId="77777777" w:rsidR="009627BF" w:rsidRPr="009627BF" w:rsidRDefault="009627BF" w:rsidP="009627BF">
            <w:pPr>
              <w:widowControl w:val="0"/>
              <w:autoSpaceDE w:val="0"/>
              <w:autoSpaceDN w:val="0"/>
              <w:adjustRightInd w:val="0"/>
              <w:rPr>
                <w:rFonts w:cs="Arial"/>
              </w:rPr>
            </w:pPr>
            <w:r w:rsidRPr="009627BF">
              <w:rPr>
                <w:rFonts w:cs="Arial"/>
              </w:rPr>
              <w:t>Work in an interdisciplinary environment.</w:t>
            </w:r>
          </w:p>
          <w:p w14:paraId="05B6FF9A" w14:textId="77777777" w:rsidR="009627BF" w:rsidRPr="009627BF" w:rsidRDefault="009627BF" w:rsidP="009627BF">
            <w:pPr>
              <w:widowControl w:val="0"/>
              <w:autoSpaceDE w:val="0"/>
              <w:autoSpaceDN w:val="0"/>
              <w:adjustRightInd w:val="0"/>
              <w:rPr>
                <w:rFonts w:cs="Arial"/>
              </w:rPr>
            </w:pPr>
            <w:r w:rsidRPr="009627BF">
              <w:rPr>
                <w:rFonts w:cs="Arial"/>
              </w:rPr>
              <w:t>Project design and management.</w:t>
            </w:r>
          </w:p>
        </w:tc>
      </w:tr>
    </w:tbl>
    <w:p w14:paraId="1BF9C10B" w14:textId="77777777" w:rsidR="009627BF" w:rsidRPr="009627BF" w:rsidRDefault="009627BF" w:rsidP="00693835">
      <w:pPr>
        <w:widowControl w:val="0"/>
        <w:numPr>
          <w:ilvl w:val="0"/>
          <w:numId w:val="97"/>
        </w:numPr>
        <w:autoSpaceDE w:val="0"/>
        <w:autoSpaceDN w:val="0"/>
        <w:adjustRightInd w:val="0"/>
        <w:spacing w:before="120"/>
        <w:rPr>
          <w:rFonts w:ascii="Calibri" w:hAnsi="Calibri" w:cs="Arial"/>
          <w:b/>
          <w:color w:val="000000"/>
        </w:rPr>
      </w:pPr>
      <w:r w:rsidRPr="009627BF">
        <w:rPr>
          <w:rFonts w:ascii="Calibri" w:hAnsi="Calibri" w:cs="Arial"/>
          <w:b/>
          <w:color w:val="000000"/>
        </w:rPr>
        <w:t>COURSE CONTENT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9627BF" w:rsidRPr="009627BF" w14:paraId="52DE1989" w14:textId="77777777" w:rsidTr="00D95F8C">
        <w:tc>
          <w:tcPr>
            <w:tcW w:w="9351" w:type="dxa"/>
            <w:tcBorders>
              <w:top w:val="single" w:sz="4" w:space="0" w:color="auto"/>
              <w:left w:val="single" w:sz="4" w:space="0" w:color="auto"/>
              <w:bottom w:val="single" w:sz="4" w:space="0" w:color="auto"/>
              <w:right w:val="single" w:sz="4" w:space="0" w:color="auto"/>
            </w:tcBorders>
          </w:tcPr>
          <w:p w14:paraId="576F7725" w14:textId="77777777" w:rsidR="009627BF" w:rsidRPr="009627BF" w:rsidRDefault="009627BF" w:rsidP="009627BF">
            <w:pPr>
              <w:spacing w:after="0" w:line="240" w:lineRule="auto"/>
              <w:ind w:left="720"/>
              <w:contextualSpacing/>
              <w:jc w:val="both"/>
            </w:pPr>
            <w:r w:rsidRPr="009627BF">
              <w:t>Organizations and Projects</w:t>
            </w:r>
          </w:p>
          <w:p w14:paraId="6A3AB076" w14:textId="77777777" w:rsidR="009627BF" w:rsidRPr="009627BF" w:rsidRDefault="009627BF" w:rsidP="00693835">
            <w:pPr>
              <w:numPr>
                <w:ilvl w:val="0"/>
                <w:numId w:val="59"/>
              </w:numPr>
              <w:spacing w:before="0" w:after="0" w:line="240" w:lineRule="auto"/>
              <w:contextualSpacing/>
              <w:jc w:val="both"/>
            </w:pPr>
            <w:r w:rsidRPr="009627BF">
              <w:t>Basic Function of an Organization</w:t>
            </w:r>
          </w:p>
          <w:p w14:paraId="68909FE4" w14:textId="77777777" w:rsidR="009627BF" w:rsidRPr="009627BF" w:rsidRDefault="009627BF" w:rsidP="00693835">
            <w:pPr>
              <w:numPr>
                <w:ilvl w:val="0"/>
                <w:numId w:val="59"/>
              </w:numPr>
              <w:spacing w:before="0" w:after="0" w:line="240" w:lineRule="auto"/>
              <w:contextualSpacing/>
              <w:jc w:val="both"/>
            </w:pPr>
            <w:r w:rsidRPr="009627BF">
              <w:t xml:space="preserve">Functional Elements </w:t>
            </w:r>
          </w:p>
          <w:p w14:paraId="0F52E5CB" w14:textId="77777777" w:rsidR="009627BF" w:rsidRPr="009627BF" w:rsidRDefault="009627BF" w:rsidP="009627BF">
            <w:pPr>
              <w:spacing w:after="0" w:line="240" w:lineRule="auto"/>
              <w:ind w:left="720"/>
              <w:contextualSpacing/>
              <w:jc w:val="both"/>
            </w:pPr>
            <w:r w:rsidRPr="009627BF">
              <w:t>&lt;History of PM&gt;</w:t>
            </w:r>
          </w:p>
          <w:p w14:paraId="7A4648CD" w14:textId="77777777" w:rsidR="009627BF" w:rsidRPr="009627BF" w:rsidRDefault="009627BF" w:rsidP="00693835">
            <w:pPr>
              <w:numPr>
                <w:ilvl w:val="0"/>
                <w:numId w:val="60"/>
              </w:numPr>
              <w:spacing w:before="0" w:after="0" w:line="240" w:lineRule="auto"/>
              <w:contextualSpacing/>
              <w:jc w:val="both"/>
            </w:pPr>
            <w:r w:rsidRPr="009627BF">
              <w:t>Society – Economy – Technology - Politics</w:t>
            </w:r>
          </w:p>
          <w:p w14:paraId="7563D92E" w14:textId="77777777" w:rsidR="009627BF" w:rsidRPr="009627BF" w:rsidRDefault="009627BF" w:rsidP="009627BF">
            <w:pPr>
              <w:spacing w:after="0" w:line="240" w:lineRule="auto"/>
              <w:ind w:left="720"/>
              <w:contextualSpacing/>
              <w:jc w:val="both"/>
            </w:pPr>
            <w:r w:rsidRPr="009627BF">
              <w:t>&lt;Why and How the Project is Born&gt;</w:t>
            </w:r>
          </w:p>
          <w:p w14:paraId="128FAB88" w14:textId="77777777" w:rsidR="009627BF" w:rsidRPr="009627BF" w:rsidRDefault="009627BF" w:rsidP="00693835">
            <w:pPr>
              <w:numPr>
                <w:ilvl w:val="0"/>
                <w:numId w:val="60"/>
              </w:numPr>
              <w:spacing w:before="0" w:after="0" w:line="240" w:lineRule="auto"/>
              <w:contextualSpacing/>
              <w:jc w:val="both"/>
            </w:pPr>
            <w:r w:rsidRPr="009627BF">
              <w:t>Limitations – Mechanisms – Dimensions -Definitions</w:t>
            </w:r>
          </w:p>
          <w:p w14:paraId="2CB43096" w14:textId="77777777" w:rsidR="009627BF" w:rsidRPr="009627BF" w:rsidRDefault="009627BF" w:rsidP="009627BF">
            <w:pPr>
              <w:spacing w:after="0" w:line="240" w:lineRule="auto"/>
              <w:ind w:left="720"/>
              <w:contextualSpacing/>
              <w:jc w:val="both"/>
            </w:pPr>
            <w:r w:rsidRPr="009627BF">
              <w:t>&lt;Stakeholders&gt;</w:t>
            </w:r>
          </w:p>
          <w:p w14:paraId="17B8BC77" w14:textId="77777777" w:rsidR="009627BF" w:rsidRPr="009627BF" w:rsidRDefault="009627BF" w:rsidP="00693835">
            <w:pPr>
              <w:numPr>
                <w:ilvl w:val="0"/>
                <w:numId w:val="61"/>
              </w:numPr>
              <w:spacing w:before="0" w:after="0" w:line="240" w:lineRule="auto"/>
              <w:contextualSpacing/>
              <w:jc w:val="both"/>
            </w:pPr>
            <w:r w:rsidRPr="009627BF">
              <w:t>Historical elements of stakeholders’ theory</w:t>
            </w:r>
          </w:p>
          <w:p w14:paraId="2522F022" w14:textId="77777777" w:rsidR="009627BF" w:rsidRPr="009627BF" w:rsidRDefault="009627BF" w:rsidP="00693835">
            <w:pPr>
              <w:numPr>
                <w:ilvl w:val="0"/>
                <w:numId w:val="61"/>
              </w:numPr>
              <w:spacing w:before="0" w:after="0" w:line="240" w:lineRule="auto"/>
              <w:contextualSpacing/>
              <w:jc w:val="both"/>
            </w:pPr>
            <w:r w:rsidRPr="009627BF">
              <w:t>Main points of stakeholders’ theory</w:t>
            </w:r>
          </w:p>
          <w:p w14:paraId="48630618" w14:textId="77777777" w:rsidR="009627BF" w:rsidRPr="009627BF" w:rsidRDefault="009627BF" w:rsidP="00693835">
            <w:pPr>
              <w:numPr>
                <w:ilvl w:val="0"/>
                <w:numId w:val="61"/>
              </w:numPr>
              <w:spacing w:before="0" w:after="0" w:line="240" w:lineRule="auto"/>
              <w:contextualSpacing/>
              <w:jc w:val="both"/>
            </w:pPr>
            <w:r w:rsidRPr="009627BF">
              <w:t>Stakeholders’ analysis</w:t>
            </w:r>
          </w:p>
          <w:p w14:paraId="19ED93F9" w14:textId="77777777" w:rsidR="009627BF" w:rsidRPr="009627BF" w:rsidRDefault="009627BF" w:rsidP="009627BF">
            <w:pPr>
              <w:spacing w:after="0" w:line="240" w:lineRule="auto"/>
              <w:ind w:left="720"/>
              <w:contextualSpacing/>
              <w:jc w:val="both"/>
            </w:pPr>
            <w:r w:rsidRPr="009627BF">
              <w:t xml:space="preserve"> &lt;Participatory Design&gt;</w:t>
            </w:r>
          </w:p>
          <w:p w14:paraId="4A527559" w14:textId="77777777" w:rsidR="009627BF" w:rsidRPr="009627BF" w:rsidRDefault="009627BF" w:rsidP="00693835">
            <w:pPr>
              <w:numPr>
                <w:ilvl w:val="0"/>
                <w:numId w:val="62"/>
              </w:numPr>
              <w:spacing w:before="0" w:after="0" w:line="240" w:lineRule="auto"/>
              <w:contextualSpacing/>
              <w:jc w:val="both"/>
            </w:pPr>
            <w:r w:rsidRPr="009627BF">
              <w:t>Identification - Analysis models</w:t>
            </w:r>
          </w:p>
          <w:p w14:paraId="586CB285" w14:textId="77777777" w:rsidR="009627BF" w:rsidRPr="009627BF" w:rsidRDefault="009627BF" w:rsidP="00693835">
            <w:pPr>
              <w:numPr>
                <w:ilvl w:val="0"/>
                <w:numId w:val="62"/>
              </w:numPr>
              <w:spacing w:before="0" w:after="0" w:line="240" w:lineRule="auto"/>
              <w:contextualSpacing/>
              <w:jc w:val="both"/>
            </w:pPr>
            <w:r w:rsidRPr="009627BF">
              <w:t>Extensions, participation and design</w:t>
            </w:r>
          </w:p>
          <w:p w14:paraId="5D097454" w14:textId="77777777" w:rsidR="009627BF" w:rsidRPr="009627BF" w:rsidRDefault="009627BF" w:rsidP="00693835">
            <w:pPr>
              <w:numPr>
                <w:ilvl w:val="0"/>
                <w:numId w:val="62"/>
              </w:numPr>
              <w:spacing w:before="0" w:after="0" w:line="240" w:lineRule="auto"/>
              <w:contextualSpacing/>
              <w:jc w:val="both"/>
            </w:pPr>
            <w:r w:rsidRPr="009627BF">
              <w:t>Advantages &amp; Disadvantages</w:t>
            </w:r>
          </w:p>
          <w:p w14:paraId="4EC09674" w14:textId="77777777" w:rsidR="009627BF" w:rsidRPr="009627BF" w:rsidRDefault="009627BF" w:rsidP="00693835">
            <w:pPr>
              <w:numPr>
                <w:ilvl w:val="0"/>
                <w:numId w:val="62"/>
              </w:numPr>
              <w:spacing w:before="0" w:after="0" w:line="240" w:lineRule="auto"/>
              <w:contextualSpacing/>
              <w:jc w:val="both"/>
            </w:pPr>
            <w:r w:rsidRPr="009627BF">
              <w:t>Classification of methods</w:t>
            </w:r>
          </w:p>
          <w:p w14:paraId="4D58B51C" w14:textId="77777777" w:rsidR="009627BF" w:rsidRPr="009627BF" w:rsidRDefault="009627BF" w:rsidP="009627BF">
            <w:pPr>
              <w:spacing w:after="0" w:line="240" w:lineRule="auto"/>
              <w:ind w:left="720"/>
              <w:contextualSpacing/>
              <w:jc w:val="both"/>
            </w:pPr>
            <w:r w:rsidRPr="009627BF">
              <w:t>&lt;Project Life Cycle&gt;</w:t>
            </w:r>
          </w:p>
          <w:p w14:paraId="5F28CC43" w14:textId="77777777" w:rsidR="009627BF" w:rsidRPr="009627BF" w:rsidRDefault="009627BF" w:rsidP="00693835">
            <w:pPr>
              <w:numPr>
                <w:ilvl w:val="0"/>
                <w:numId w:val="63"/>
              </w:numPr>
              <w:spacing w:before="0" w:after="0" w:line="240" w:lineRule="auto"/>
              <w:contextualSpacing/>
              <w:jc w:val="both"/>
            </w:pPr>
            <w:r w:rsidRPr="009627BF">
              <w:t xml:space="preserve">What it is </w:t>
            </w:r>
          </w:p>
          <w:p w14:paraId="3B30FF0E" w14:textId="77777777" w:rsidR="009627BF" w:rsidRPr="009627BF" w:rsidRDefault="009627BF" w:rsidP="00693835">
            <w:pPr>
              <w:numPr>
                <w:ilvl w:val="0"/>
                <w:numId w:val="63"/>
              </w:numPr>
              <w:spacing w:before="0" w:after="0" w:line="240" w:lineRule="auto"/>
              <w:contextualSpacing/>
              <w:jc w:val="both"/>
            </w:pPr>
            <w:r w:rsidRPr="009627BF">
              <w:t>Its phases and management</w:t>
            </w:r>
          </w:p>
          <w:p w14:paraId="61B59852" w14:textId="77777777" w:rsidR="009627BF" w:rsidRPr="009627BF" w:rsidRDefault="009627BF" w:rsidP="00693835">
            <w:pPr>
              <w:numPr>
                <w:ilvl w:val="0"/>
                <w:numId w:val="63"/>
              </w:numPr>
              <w:spacing w:before="0" w:after="0" w:line="240" w:lineRule="auto"/>
              <w:contextualSpacing/>
              <w:jc w:val="both"/>
            </w:pPr>
            <w:r w:rsidRPr="009627BF">
              <w:t>Its necessity in planning</w:t>
            </w:r>
          </w:p>
          <w:p w14:paraId="0EA172A2" w14:textId="77777777" w:rsidR="009627BF" w:rsidRPr="009627BF" w:rsidRDefault="009627BF" w:rsidP="00693835">
            <w:pPr>
              <w:numPr>
                <w:ilvl w:val="0"/>
                <w:numId w:val="63"/>
              </w:numPr>
              <w:spacing w:before="0" w:after="0" w:line="240" w:lineRule="auto"/>
              <w:contextualSpacing/>
              <w:jc w:val="both"/>
            </w:pPr>
            <w:r w:rsidRPr="009627BF">
              <w:lastRenderedPageBreak/>
              <w:t>Organization, project, program, operation</w:t>
            </w:r>
          </w:p>
          <w:p w14:paraId="62B77975" w14:textId="77777777" w:rsidR="009627BF" w:rsidRPr="009627BF" w:rsidRDefault="009627BF" w:rsidP="00693835">
            <w:pPr>
              <w:numPr>
                <w:ilvl w:val="0"/>
                <w:numId w:val="63"/>
              </w:numPr>
              <w:spacing w:before="0" w:after="0" w:line="240" w:lineRule="auto"/>
              <w:contextualSpacing/>
              <w:jc w:val="both"/>
            </w:pPr>
            <w:r w:rsidRPr="009627BF">
              <w:t xml:space="preserve">Scope of the project and its place in the methodology </w:t>
            </w:r>
          </w:p>
          <w:p w14:paraId="33BB57B8" w14:textId="77777777" w:rsidR="009627BF" w:rsidRPr="009627BF" w:rsidRDefault="009627BF" w:rsidP="00693835">
            <w:pPr>
              <w:numPr>
                <w:ilvl w:val="0"/>
                <w:numId w:val="63"/>
              </w:numPr>
              <w:spacing w:before="0" w:after="0" w:line="240" w:lineRule="auto"/>
              <w:contextualSpacing/>
              <w:jc w:val="both"/>
            </w:pPr>
            <w:r w:rsidRPr="009627BF">
              <w:t>Review of PM</w:t>
            </w:r>
            <w:r w:rsidRPr="009627BF">
              <w:rPr>
                <w:vertAlign w:val="superscript"/>
              </w:rPr>
              <w:t>2</w:t>
            </w:r>
          </w:p>
          <w:p w14:paraId="3520FBFF" w14:textId="77777777" w:rsidR="009627BF" w:rsidRPr="009627BF" w:rsidRDefault="009627BF" w:rsidP="009627BF">
            <w:pPr>
              <w:spacing w:after="0" w:line="240" w:lineRule="auto"/>
              <w:ind w:left="720"/>
              <w:contextualSpacing/>
              <w:jc w:val="both"/>
            </w:pPr>
            <w:r w:rsidRPr="009627BF">
              <w:t>&lt;Network Analysis&gt;</w:t>
            </w:r>
          </w:p>
          <w:p w14:paraId="4D702A6C" w14:textId="77777777" w:rsidR="009627BF" w:rsidRPr="009627BF" w:rsidRDefault="009627BF" w:rsidP="00693835">
            <w:pPr>
              <w:numPr>
                <w:ilvl w:val="0"/>
                <w:numId w:val="64"/>
              </w:numPr>
              <w:spacing w:before="0" w:after="0" w:line="240" w:lineRule="auto"/>
              <w:contextualSpacing/>
              <w:jc w:val="both"/>
            </w:pPr>
            <w:r w:rsidRPr="009627BF">
              <w:t>Precedence Relationship - Sequences</w:t>
            </w:r>
          </w:p>
          <w:p w14:paraId="63184155" w14:textId="77777777" w:rsidR="009627BF" w:rsidRPr="009627BF" w:rsidRDefault="009627BF" w:rsidP="00693835">
            <w:pPr>
              <w:numPr>
                <w:ilvl w:val="0"/>
                <w:numId w:val="64"/>
              </w:numPr>
              <w:spacing w:before="0" w:after="0" w:line="240" w:lineRule="auto"/>
              <w:contextualSpacing/>
              <w:jc w:val="both"/>
            </w:pPr>
            <w:r w:rsidRPr="009627BF">
              <w:t>Types of Activity Constraints</w:t>
            </w:r>
          </w:p>
          <w:p w14:paraId="348F3A63" w14:textId="77777777" w:rsidR="009627BF" w:rsidRPr="009627BF" w:rsidRDefault="009627BF" w:rsidP="009627BF">
            <w:pPr>
              <w:spacing w:after="0" w:line="240" w:lineRule="auto"/>
              <w:ind w:left="720"/>
              <w:contextualSpacing/>
              <w:jc w:val="both"/>
            </w:pPr>
            <w:r w:rsidRPr="009627BF">
              <w:t>&lt;Resource Analysis&gt;</w:t>
            </w:r>
          </w:p>
          <w:p w14:paraId="75BFC001" w14:textId="77777777" w:rsidR="009627BF" w:rsidRPr="009627BF" w:rsidRDefault="009627BF" w:rsidP="00693835">
            <w:pPr>
              <w:numPr>
                <w:ilvl w:val="0"/>
                <w:numId w:val="65"/>
              </w:numPr>
              <w:spacing w:before="0" w:after="0" w:line="240" w:lineRule="auto"/>
              <w:contextualSpacing/>
              <w:jc w:val="both"/>
            </w:pPr>
            <w:r w:rsidRPr="009627BF">
              <w:t>Types of Resources</w:t>
            </w:r>
          </w:p>
          <w:p w14:paraId="5835D09C" w14:textId="77777777" w:rsidR="009627BF" w:rsidRPr="009627BF" w:rsidRDefault="009627BF" w:rsidP="00693835">
            <w:pPr>
              <w:numPr>
                <w:ilvl w:val="0"/>
                <w:numId w:val="65"/>
              </w:numPr>
              <w:spacing w:before="0" w:after="0" w:line="240" w:lineRule="auto"/>
              <w:contextualSpacing/>
              <w:jc w:val="both"/>
            </w:pPr>
            <w:r w:rsidRPr="009627BF">
              <w:t>Critical Path/Critical Chain</w:t>
            </w:r>
          </w:p>
          <w:p w14:paraId="2390E064" w14:textId="77777777" w:rsidR="009627BF" w:rsidRPr="009627BF" w:rsidRDefault="009627BF" w:rsidP="00693835">
            <w:pPr>
              <w:numPr>
                <w:ilvl w:val="0"/>
                <w:numId w:val="65"/>
              </w:numPr>
              <w:spacing w:before="0" w:after="0" w:line="240" w:lineRule="auto"/>
              <w:contextualSpacing/>
              <w:jc w:val="both"/>
            </w:pPr>
            <w:r w:rsidRPr="009627BF">
              <w:t>Linking Resources and Activities</w:t>
            </w:r>
          </w:p>
          <w:p w14:paraId="07FD2F81" w14:textId="77777777" w:rsidR="009627BF" w:rsidRPr="009627BF" w:rsidRDefault="009627BF" w:rsidP="009627BF">
            <w:pPr>
              <w:spacing w:after="0" w:line="240" w:lineRule="auto"/>
              <w:ind w:left="720"/>
              <w:contextualSpacing/>
              <w:jc w:val="both"/>
            </w:pPr>
            <w:r w:rsidRPr="009627BF">
              <w:t>&lt;Time - Cost Relationship&gt;</w:t>
            </w:r>
          </w:p>
          <w:p w14:paraId="17140CCE" w14:textId="77777777" w:rsidR="009627BF" w:rsidRPr="009627BF" w:rsidRDefault="009627BF" w:rsidP="00693835">
            <w:pPr>
              <w:numPr>
                <w:ilvl w:val="0"/>
                <w:numId w:val="66"/>
              </w:numPr>
              <w:spacing w:before="0" w:after="0" w:line="240" w:lineRule="auto"/>
              <w:contextualSpacing/>
              <w:jc w:val="both"/>
            </w:pPr>
            <w:r w:rsidRPr="009627BF">
              <w:t>What is the problem and when does it occur</w:t>
            </w:r>
          </w:p>
          <w:p w14:paraId="773C035D" w14:textId="77777777" w:rsidR="009627BF" w:rsidRPr="009627BF" w:rsidRDefault="009627BF" w:rsidP="00693835">
            <w:pPr>
              <w:numPr>
                <w:ilvl w:val="0"/>
                <w:numId w:val="66"/>
              </w:numPr>
              <w:spacing w:before="0" w:after="0" w:line="240" w:lineRule="auto"/>
              <w:contextualSpacing/>
              <w:jc w:val="both"/>
            </w:pPr>
            <w:r w:rsidRPr="009627BF">
              <w:t>The linear relationship between duration and cost</w:t>
            </w:r>
          </w:p>
          <w:p w14:paraId="545A0065" w14:textId="77777777" w:rsidR="009627BF" w:rsidRPr="009627BF" w:rsidRDefault="009627BF" w:rsidP="00693835">
            <w:pPr>
              <w:numPr>
                <w:ilvl w:val="0"/>
                <w:numId w:val="66"/>
              </w:numPr>
              <w:spacing w:before="0" w:after="0" w:line="240" w:lineRule="auto"/>
              <w:contextualSpacing/>
              <w:jc w:val="both"/>
            </w:pPr>
            <w:r w:rsidRPr="009627BF">
              <w:t>The logic of the unit’s shortening cost table</w:t>
            </w:r>
          </w:p>
          <w:p w14:paraId="1BCDF50A" w14:textId="77777777" w:rsidR="009627BF" w:rsidRPr="009627BF" w:rsidRDefault="009627BF" w:rsidP="00693835">
            <w:pPr>
              <w:numPr>
                <w:ilvl w:val="0"/>
                <w:numId w:val="66"/>
              </w:numPr>
              <w:spacing w:before="0" w:after="0" w:line="240" w:lineRule="auto"/>
              <w:contextualSpacing/>
              <w:jc w:val="both"/>
            </w:pPr>
            <w:r w:rsidRPr="009627BF">
              <w:t>The algorithmic approach to incremental shortening in the most economical way</w:t>
            </w:r>
          </w:p>
          <w:p w14:paraId="473E4C03" w14:textId="77777777" w:rsidR="009627BF" w:rsidRPr="009627BF" w:rsidRDefault="009627BF" w:rsidP="009627BF">
            <w:pPr>
              <w:spacing w:after="0" w:line="240" w:lineRule="auto"/>
              <w:ind w:left="720"/>
              <w:contextualSpacing/>
              <w:jc w:val="both"/>
            </w:pPr>
            <w:r w:rsidRPr="009627BF">
              <w:t>&lt;Basic Concepts&gt;</w:t>
            </w:r>
          </w:p>
          <w:p w14:paraId="3BF6DE97" w14:textId="77777777" w:rsidR="009627BF" w:rsidRPr="009627BF" w:rsidRDefault="009627BF" w:rsidP="00693835">
            <w:pPr>
              <w:numPr>
                <w:ilvl w:val="0"/>
                <w:numId w:val="67"/>
              </w:numPr>
              <w:spacing w:before="0" w:after="0" w:line="240" w:lineRule="auto"/>
              <w:contextualSpacing/>
              <w:jc w:val="both"/>
            </w:pPr>
            <w:r w:rsidRPr="009627BF">
              <w:t>The Logic of Activity and Project Monitoring</w:t>
            </w:r>
          </w:p>
          <w:p w14:paraId="08C615FC" w14:textId="77777777" w:rsidR="009627BF" w:rsidRPr="009627BF" w:rsidRDefault="009627BF" w:rsidP="00693835">
            <w:pPr>
              <w:numPr>
                <w:ilvl w:val="0"/>
                <w:numId w:val="67"/>
              </w:numPr>
              <w:spacing w:before="0" w:after="0" w:line="240" w:lineRule="auto"/>
              <w:contextualSpacing/>
              <w:jc w:val="both"/>
            </w:pPr>
            <w:r w:rsidRPr="009627BF">
              <w:t>Key Terms</w:t>
            </w:r>
          </w:p>
          <w:p w14:paraId="324610D5" w14:textId="77777777" w:rsidR="009627BF" w:rsidRPr="009627BF" w:rsidRDefault="009627BF" w:rsidP="009627BF">
            <w:pPr>
              <w:spacing w:after="0" w:line="240" w:lineRule="auto"/>
              <w:ind w:left="720"/>
              <w:contextualSpacing/>
              <w:jc w:val="both"/>
            </w:pPr>
            <w:r w:rsidRPr="009627BF">
              <w:t>&lt;Measuring Project Progress&gt;</w:t>
            </w:r>
          </w:p>
          <w:p w14:paraId="45007C44" w14:textId="77777777" w:rsidR="009627BF" w:rsidRPr="009627BF" w:rsidRDefault="009627BF" w:rsidP="00693835">
            <w:pPr>
              <w:numPr>
                <w:ilvl w:val="0"/>
                <w:numId w:val="68"/>
              </w:numPr>
              <w:spacing w:before="0" w:after="0" w:line="240" w:lineRule="auto"/>
              <w:contextualSpacing/>
              <w:jc w:val="both"/>
            </w:pPr>
            <w:r w:rsidRPr="009627BF">
              <w:t>What We Do in Planning</w:t>
            </w:r>
          </w:p>
          <w:p w14:paraId="3EAC2215" w14:textId="77777777" w:rsidR="009627BF" w:rsidRPr="009627BF" w:rsidRDefault="009627BF" w:rsidP="00693835">
            <w:pPr>
              <w:numPr>
                <w:ilvl w:val="0"/>
                <w:numId w:val="68"/>
              </w:numPr>
              <w:spacing w:before="0" w:after="0" w:line="240" w:lineRule="auto"/>
              <w:contextualSpacing/>
              <w:jc w:val="both"/>
            </w:pPr>
            <w:r w:rsidRPr="009627BF">
              <w:t>How We Implement It in Practice</w:t>
            </w:r>
          </w:p>
          <w:p w14:paraId="6CA45040" w14:textId="77777777" w:rsidR="009627BF" w:rsidRPr="009627BF" w:rsidRDefault="009627BF" w:rsidP="00693835">
            <w:pPr>
              <w:numPr>
                <w:ilvl w:val="0"/>
                <w:numId w:val="68"/>
              </w:numPr>
              <w:spacing w:before="0" w:after="0" w:line="240" w:lineRule="auto"/>
              <w:contextualSpacing/>
              <w:jc w:val="both"/>
            </w:pPr>
            <w:r w:rsidRPr="009627BF">
              <w:t xml:space="preserve">Methods </w:t>
            </w:r>
          </w:p>
          <w:p w14:paraId="76A7922B" w14:textId="77777777" w:rsidR="009627BF" w:rsidRPr="009627BF" w:rsidRDefault="009627BF" w:rsidP="00693835">
            <w:pPr>
              <w:numPr>
                <w:ilvl w:val="0"/>
                <w:numId w:val="68"/>
              </w:numPr>
              <w:spacing w:before="0" w:after="0" w:line="240" w:lineRule="auto"/>
              <w:contextualSpacing/>
              <w:jc w:val="both"/>
            </w:pPr>
            <w:r w:rsidRPr="009627BF">
              <w:t>Example</w:t>
            </w:r>
          </w:p>
          <w:p w14:paraId="159F839E" w14:textId="77777777" w:rsidR="009627BF" w:rsidRPr="009627BF" w:rsidRDefault="009627BF" w:rsidP="009627BF">
            <w:pPr>
              <w:spacing w:after="0" w:line="240" w:lineRule="auto"/>
              <w:ind w:left="720"/>
              <w:contextualSpacing/>
              <w:jc w:val="both"/>
            </w:pPr>
            <w:r w:rsidRPr="009627BF">
              <w:t>&lt;Earned Value Management&gt;</w:t>
            </w:r>
          </w:p>
          <w:p w14:paraId="238911F4" w14:textId="77777777" w:rsidR="009627BF" w:rsidRPr="009627BF" w:rsidRDefault="009627BF" w:rsidP="00693835">
            <w:pPr>
              <w:numPr>
                <w:ilvl w:val="0"/>
                <w:numId w:val="69"/>
              </w:numPr>
              <w:spacing w:before="0" w:after="0" w:line="240" w:lineRule="auto"/>
              <w:contextualSpacing/>
              <w:jc w:val="both"/>
            </w:pPr>
            <w:r w:rsidRPr="009627BF">
              <w:t>Generating Duration and Cost Estimates</w:t>
            </w:r>
          </w:p>
          <w:p w14:paraId="5C82710A" w14:textId="77777777" w:rsidR="009627BF" w:rsidRPr="009627BF" w:rsidRDefault="009627BF" w:rsidP="00693835">
            <w:pPr>
              <w:numPr>
                <w:ilvl w:val="0"/>
                <w:numId w:val="69"/>
              </w:numPr>
              <w:spacing w:before="0" w:after="0" w:line="240" w:lineRule="auto"/>
              <w:contextualSpacing/>
              <w:jc w:val="both"/>
            </w:pPr>
            <w:r w:rsidRPr="009627BF">
              <w:t>Evaluating Results</w:t>
            </w:r>
          </w:p>
          <w:p w14:paraId="13377DB4" w14:textId="77777777" w:rsidR="009627BF" w:rsidRPr="009627BF" w:rsidRDefault="009627BF" w:rsidP="00693835">
            <w:pPr>
              <w:numPr>
                <w:ilvl w:val="0"/>
                <w:numId w:val="69"/>
              </w:numPr>
              <w:spacing w:before="0" w:after="0" w:line="240" w:lineRule="auto"/>
              <w:contextualSpacing/>
              <w:jc w:val="both"/>
            </w:pPr>
            <w:r w:rsidRPr="009627BF">
              <w:t>Advantages and Disadvantages</w:t>
            </w:r>
          </w:p>
        </w:tc>
      </w:tr>
    </w:tbl>
    <w:p w14:paraId="2D8690FC" w14:textId="77777777" w:rsidR="009627BF" w:rsidRPr="009627BF" w:rsidRDefault="009627BF" w:rsidP="00693835">
      <w:pPr>
        <w:widowControl w:val="0"/>
        <w:numPr>
          <w:ilvl w:val="0"/>
          <w:numId w:val="97"/>
        </w:numPr>
        <w:autoSpaceDE w:val="0"/>
        <w:autoSpaceDN w:val="0"/>
        <w:adjustRightInd w:val="0"/>
        <w:spacing w:before="120"/>
        <w:rPr>
          <w:rFonts w:ascii="Calibri" w:hAnsi="Calibri" w:cs="Arial"/>
          <w:b/>
          <w:color w:val="000000"/>
        </w:rPr>
      </w:pPr>
      <w:r w:rsidRPr="009627BF">
        <w:rPr>
          <w:rFonts w:ascii="Calibri" w:hAnsi="Calibri" w:cs="Arial"/>
          <w:b/>
          <w:color w:val="000000"/>
        </w:rPr>
        <w:lastRenderedPageBreak/>
        <w:t xml:space="preserve">TEACHING AND LEARNING METHODS - EVALUATION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874"/>
      </w:tblGrid>
      <w:tr w:rsidR="009627BF" w:rsidRPr="009627BF" w14:paraId="61F9B405"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74E2D3" w14:textId="77777777" w:rsidR="009627BF" w:rsidRPr="009627BF" w:rsidRDefault="009627BF" w:rsidP="009627BF">
            <w:pPr>
              <w:jc w:val="right"/>
              <w:rPr>
                <w:rFonts w:ascii="Calibri" w:hAnsi="Calibri" w:cs="Arial"/>
                <w:b/>
              </w:rPr>
            </w:pPr>
            <w:r w:rsidRPr="009627BF">
              <w:rPr>
                <w:rFonts w:ascii="Calibri" w:hAnsi="Calibri" w:cs="Arial"/>
                <w:b/>
              </w:rPr>
              <w:t>TEACHING METHOD</w:t>
            </w:r>
            <w:r w:rsidRPr="009627BF">
              <w:rPr>
                <w:rFonts w:ascii="Calibri" w:hAnsi="Calibri" w:cs="Arial"/>
                <w:i/>
                <w:sz w:val="16"/>
                <w:szCs w:val="16"/>
              </w:rPr>
              <w:t>..</w:t>
            </w:r>
          </w:p>
        </w:tc>
        <w:tc>
          <w:tcPr>
            <w:tcW w:w="5874" w:type="dxa"/>
            <w:tcBorders>
              <w:top w:val="single" w:sz="4" w:space="0" w:color="auto"/>
              <w:left w:val="single" w:sz="4" w:space="0" w:color="auto"/>
              <w:bottom w:val="single" w:sz="4" w:space="0" w:color="auto"/>
              <w:right w:val="single" w:sz="4" w:space="0" w:color="auto"/>
            </w:tcBorders>
          </w:tcPr>
          <w:p w14:paraId="052E72E0" w14:textId="77777777" w:rsidR="009627BF" w:rsidRPr="009627BF" w:rsidRDefault="009627BF" w:rsidP="009627BF">
            <w:pPr>
              <w:rPr>
                <w:rFonts w:ascii="Calibri" w:eastAsia="Calibri" w:hAnsi="Calibri" w:cs="Times New Roman"/>
                <w:iCs/>
              </w:rPr>
            </w:pPr>
            <w:r w:rsidRPr="009627BF">
              <w:rPr>
                <w:rFonts w:ascii="Calibri" w:eastAsia="Calibri" w:hAnsi="Calibri"/>
                <w:iCs/>
              </w:rPr>
              <w:t xml:space="preserve">FACE TO FACE, LAB, Remote </w:t>
            </w:r>
          </w:p>
        </w:tc>
      </w:tr>
      <w:tr w:rsidR="009627BF" w:rsidRPr="009627BF" w14:paraId="09E793DA"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7C09F2" w14:textId="77777777" w:rsidR="009627BF" w:rsidRPr="009627BF" w:rsidRDefault="009627BF" w:rsidP="009627BF">
            <w:pPr>
              <w:jc w:val="right"/>
              <w:rPr>
                <w:rFonts w:ascii="Calibri" w:eastAsia="Times New Roman" w:hAnsi="Calibri" w:cs="Arial"/>
                <w:i/>
                <w:sz w:val="16"/>
                <w:szCs w:val="16"/>
              </w:rPr>
            </w:pPr>
            <w:r w:rsidRPr="009627BF">
              <w:rPr>
                <w:rFonts w:ascii="Calibri" w:hAnsi="Calibri" w:cs="Arial"/>
                <w:b/>
              </w:rPr>
              <w:t>USE OF INFORMATION AND COMMUNICATION TECHNOLOGIES</w:t>
            </w:r>
            <w:r w:rsidRPr="009627BF">
              <w:rPr>
                <w:rFonts w:ascii="Calibri" w:hAnsi="Calibri" w:cs="Arial"/>
                <w:b/>
              </w:rPr>
              <w:br/>
            </w:r>
            <w:r w:rsidRPr="009627BF">
              <w:rPr>
                <w:rFonts w:ascii="Calibri" w:hAnsi="Calibri" w:cs="Arial"/>
                <w:i/>
                <w:sz w:val="16"/>
                <w:szCs w:val="16"/>
              </w:rPr>
              <w:t>Use of ICT in Teaching, in Laboratory Education, in Communication with students</w:t>
            </w:r>
          </w:p>
        </w:tc>
        <w:tc>
          <w:tcPr>
            <w:tcW w:w="5874" w:type="dxa"/>
            <w:tcBorders>
              <w:top w:val="single" w:sz="4" w:space="0" w:color="auto"/>
              <w:left w:val="single" w:sz="4" w:space="0" w:color="auto"/>
              <w:bottom w:val="single" w:sz="4" w:space="0" w:color="auto"/>
              <w:right w:val="single" w:sz="4" w:space="0" w:color="auto"/>
            </w:tcBorders>
            <w:hideMark/>
          </w:tcPr>
          <w:p w14:paraId="0896527F" w14:textId="77777777" w:rsidR="009627BF" w:rsidRPr="009627BF" w:rsidRDefault="009627BF" w:rsidP="009627BF">
            <w:pPr>
              <w:rPr>
                <w:rFonts w:ascii="Calibri" w:eastAsia="Calibri" w:hAnsi="Calibri" w:cs="Times New Roman"/>
                <w:iCs/>
              </w:rPr>
            </w:pPr>
            <w:r w:rsidRPr="009627BF">
              <w:rPr>
                <w:rFonts w:ascii="Calibri" w:eastAsia="Calibri" w:hAnsi="Calibri"/>
                <w:iCs/>
              </w:rPr>
              <w:t>USE OF ICT IN TEACHING, LABORATORY EDUCATION, ELECTRONIC COMMUNICATION WITH STUDENTS</w:t>
            </w:r>
          </w:p>
        </w:tc>
      </w:tr>
      <w:tr w:rsidR="009627BF" w:rsidRPr="009627BF" w14:paraId="67CA57CD"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1FD123" w14:textId="77777777" w:rsidR="009627BF" w:rsidRPr="009627BF" w:rsidRDefault="009627BF" w:rsidP="009627BF">
            <w:pPr>
              <w:jc w:val="right"/>
              <w:rPr>
                <w:rFonts w:ascii="Calibri" w:eastAsia="Times New Roman" w:hAnsi="Calibri" w:cs="Arial"/>
                <w:b/>
              </w:rPr>
            </w:pPr>
            <w:r w:rsidRPr="009627BF">
              <w:rPr>
                <w:rFonts w:ascii="Calibri" w:hAnsi="Calibri" w:cs="Arial"/>
                <w:b/>
              </w:rPr>
              <w:t>TEACHING ORGANIZATION</w:t>
            </w:r>
          </w:p>
          <w:p w14:paraId="23A6F55F"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The teaching methodologies are described in detail.</w:t>
            </w:r>
          </w:p>
          <w:p w14:paraId="57200631" w14:textId="77777777" w:rsidR="009627BF" w:rsidRPr="009627BF" w:rsidRDefault="009627BF" w:rsidP="009627BF">
            <w:pPr>
              <w:jc w:val="both"/>
              <w:rPr>
                <w:rFonts w:ascii="Calibri" w:hAnsi="Calibri" w:cs="Arial"/>
                <w:i/>
                <w:sz w:val="16"/>
                <w:szCs w:val="16"/>
              </w:rPr>
            </w:pPr>
          </w:p>
        </w:tc>
        <w:tc>
          <w:tcPr>
            <w:tcW w:w="5874" w:type="dxa"/>
            <w:tcBorders>
              <w:top w:val="single" w:sz="4" w:space="0" w:color="auto"/>
              <w:left w:val="single" w:sz="4" w:space="0" w:color="auto"/>
              <w:bottom w:val="single" w:sz="4" w:space="0" w:color="auto"/>
              <w:right w:val="single" w:sz="4" w:space="0" w:color="auto"/>
            </w:tcBorders>
            <w:hideMark/>
          </w:tcPr>
          <w:tbl>
            <w:tblPr>
              <w:tblStyle w:val="TableGrid34"/>
              <w:tblW w:w="0" w:type="auto"/>
              <w:tblLook w:val="04A0" w:firstRow="1" w:lastRow="0" w:firstColumn="1" w:lastColumn="0" w:noHBand="0" w:noVBand="1"/>
            </w:tblPr>
            <w:tblGrid>
              <w:gridCol w:w="3068"/>
              <w:gridCol w:w="1867"/>
            </w:tblGrid>
            <w:tr w:rsidR="009627BF" w:rsidRPr="009627BF" w14:paraId="1FF641EE" w14:textId="77777777" w:rsidTr="00D95F8C">
              <w:tc>
                <w:tcPr>
                  <w:tcW w:w="3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9A66FD" w14:textId="77777777" w:rsidR="009627BF" w:rsidRPr="009627BF" w:rsidRDefault="009627BF" w:rsidP="009627BF">
                  <w:pPr>
                    <w:jc w:val="center"/>
                    <w:rPr>
                      <w:rFonts w:ascii="Calibri" w:hAnsi="Calibri" w:cs="Arial"/>
                      <w:b/>
                      <w:i/>
                    </w:rPr>
                  </w:pPr>
                  <w:r w:rsidRPr="009627BF">
                    <w:rPr>
                      <w:rFonts w:ascii="Calibri" w:hAnsi="Calibri" w:cs="Arial"/>
                      <w:b/>
                      <w:i/>
                    </w:rPr>
                    <w:t>Activity</w:t>
                  </w:r>
                </w:p>
              </w:tc>
              <w:tc>
                <w:tcPr>
                  <w:tcW w:w="18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6D9B93" w14:textId="77777777" w:rsidR="009627BF" w:rsidRPr="009627BF" w:rsidRDefault="009627BF" w:rsidP="009627BF">
                  <w:pPr>
                    <w:jc w:val="center"/>
                    <w:rPr>
                      <w:rFonts w:ascii="Calibri" w:hAnsi="Calibri" w:cs="Arial"/>
                      <w:b/>
                      <w:i/>
                    </w:rPr>
                  </w:pPr>
                  <w:r w:rsidRPr="009627BF">
                    <w:rPr>
                      <w:rFonts w:ascii="Calibri" w:hAnsi="Calibri" w:cs="Arial"/>
                      <w:b/>
                      <w:i/>
                    </w:rPr>
                    <w:t>Semester Workload</w:t>
                  </w:r>
                </w:p>
              </w:tc>
            </w:tr>
            <w:tr w:rsidR="009627BF" w:rsidRPr="009627BF" w14:paraId="3F918919"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54C04AD" w14:textId="77777777" w:rsidR="009627BF" w:rsidRPr="009627BF" w:rsidRDefault="009627BF" w:rsidP="009627BF">
                  <w:pPr>
                    <w:rPr>
                      <w:rFonts w:ascii="Calibri" w:hAnsi="Calibri"/>
                      <w:iCs/>
                      <w:sz w:val="22"/>
                      <w:szCs w:val="22"/>
                    </w:rPr>
                  </w:pPr>
                  <w:r w:rsidRPr="009627BF">
                    <w:rPr>
                      <w:rFonts w:ascii="Calibri" w:hAnsi="Calibri"/>
                      <w:iCs/>
                      <w:sz w:val="22"/>
                      <w:szCs w:val="22"/>
                    </w:rPr>
                    <w:t>Lectures</w:t>
                  </w:r>
                </w:p>
              </w:tc>
              <w:tc>
                <w:tcPr>
                  <w:tcW w:w="1867" w:type="dxa"/>
                  <w:tcBorders>
                    <w:top w:val="single" w:sz="4" w:space="0" w:color="auto"/>
                    <w:left w:val="single" w:sz="4" w:space="0" w:color="auto"/>
                    <w:bottom w:val="single" w:sz="4" w:space="0" w:color="auto"/>
                    <w:right w:val="single" w:sz="4" w:space="0" w:color="auto"/>
                  </w:tcBorders>
                  <w:hideMark/>
                </w:tcPr>
                <w:p w14:paraId="105C4A0D"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13</w:t>
                  </w:r>
                </w:p>
              </w:tc>
            </w:tr>
            <w:tr w:rsidR="009627BF" w:rsidRPr="009627BF" w14:paraId="14097F08"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D455CA6" w14:textId="77777777" w:rsidR="009627BF" w:rsidRPr="009627BF" w:rsidRDefault="009627BF" w:rsidP="009627BF">
                  <w:pPr>
                    <w:rPr>
                      <w:rFonts w:ascii="Calibri" w:hAnsi="Calibri"/>
                      <w:iCs/>
                      <w:sz w:val="22"/>
                      <w:szCs w:val="22"/>
                    </w:rPr>
                  </w:pPr>
                  <w:r w:rsidRPr="009627BF">
                    <w:rPr>
                      <w:rFonts w:ascii="Calibri" w:hAnsi="Calibri"/>
                      <w:iCs/>
                      <w:sz w:val="22"/>
                      <w:szCs w:val="22"/>
                    </w:rPr>
                    <w:t>Practical Exercise</w:t>
                  </w:r>
                </w:p>
              </w:tc>
              <w:tc>
                <w:tcPr>
                  <w:tcW w:w="1867" w:type="dxa"/>
                  <w:tcBorders>
                    <w:top w:val="single" w:sz="4" w:space="0" w:color="auto"/>
                    <w:left w:val="single" w:sz="4" w:space="0" w:color="auto"/>
                    <w:bottom w:val="single" w:sz="4" w:space="0" w:color="auto"/>
                    <w:right w:val="single" w:sz="4" w:space="0" w:color="auto"/>
                  </w:tcBorders>
                  <w:hideMark/>
                </w:tcPr>
                <w:p w14:paraId="79001A9A"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26</w:t>
                  </w:r>
                </w:p>
              </w:tc>
            </w:tr>
            <w:tr w:rsidR="009627BF" w:rsidRPr="009627BF" w14:paraId="4B2AC714"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B5B1DC3"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 xml:space="preserve">Publications </w:t>
                  </w:r>
                  <w:r w:rsidRPr="009627BF">
                    <w:rPr>
                      <w:rFonts w:ascii="Calibri" w:hAnsi="Calibri"/>
                      <w:iCs/>
                      <w:sz w:val="22"/>
                      <w:szCs w:val="22"/>
                      <w:lang w:val="el-GR"/>
                    </w:rPr>
                    <w:t>study</w:t>
                  </w:r>
                </w:p>
              </w:tc>
              <w:tc>
                <w:tcPr>
                  <w:tcW w:w="1867" w:type="dxa"/>
                  <w:tcBorders>
                    <w:top w:val="single" w:sz="4" w:space="0" w:color="auto"/>
                    <w:left w:val="single" w:sz="4" w:space="0" w:color="auto"/>
                    <w:bottom w:val="single" w:sz="4" w:space="0" w:color="auto"/>
                    <w:right w:val="single" w:sz="4" w:space="0" w:color="auto"/>
                  </w:tcBorders>
                  <w:hideMark/>
                </w:tcPr>
                <w:p w14:paraId="0191A31A"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84</w:t>
                  </w:r>
                </w:p>
              </w:tc>
            </w:tr>
            <w:tr w:rsidR="009627BF" w:rsidRPr="009627BF" w14:paraId="2C827F7F"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32431AB"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A</w:t>
                  </w:r>
                  <w:r w:rsidRPr="009627BF">
                    <w:rPr>
                      <w:rFonts w:ascii="Calibri" w:hAnsi="Calibri"/>
                      <w:iCs/>
                      <w:sz w:val="22"/>
                      <w:szCs w:val="22"/>
                      <w:lang w:val="el-GR"/>
                    </w:rPr>
                    <w:t>ssignments</w:t>
                  </w:r>
                </w:p>
              </w:tc>
              <w:tc>
                <w:tcPr>
                  <w:tcW w:w="1867" w:type="dxa"/>
                  <w:tcBorders>
                    <w:top w:val="single" w:sz="4" w:space="0" w:color="auto"/>
                    <w:left w:val="single" w:sz="4" w:space="0" w:color="auto"/>
                    <w:bottom w:val="single" w:sz="4" w:space="0" w:color="auto"/>
                    <w:right w:val="single" w:sz="4" w:space="0" w:color="auto"/>
                  </w:tcBorders>
                  <w:hideMark/>
                </w:tcPr>
                <w:p w14:paraId="5E924589" w14:textId="77777777" w:rsidR="009627BF" w:rsidRPr="009627BF" w:rsidRDefault="009627BF" w:rsidP="009627BF">
                  <w:pPr>
                    <w:jc w:val="center"/>
                    <w:rPr>
                      <w:rFonts w:ascii="Calibri" w:hAnsi="Calibri" w:cs="Arial"/>
                      <w:sz w:val="22"/>
                      <w:szCs w:val="22"/>
                      <w:lang w:val="el-GR"/>
                    </w:rPr>
                  </w:pPr>
                  <w:r w:rsidRPr="009627BF">
                    <w:rPr>
                      <w:rFonts w:ascii="Calibri" w:hAnsi="Calibri" w:cs="Arial"/>
                      <w:sz w:val="22"/>
                      <w:szCs w:val="22"/>
                      <w:lang w:val="el-GR"/>
                    </w:rPr>
                    <w:t>55</w:t>
                  </w:r>
                </w:p>
              </w:tc>
            </w:tr>
            <w:tr w:rsidR="009627BF" w:rsidRPr="009627BF" w14:paraId="1C1D3B86"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562061A" w14:textId="77777777" w:rsidR="009627BF" w:rsidRPr="009627BF" w:rsidRDefault="009627BF" w:rsidP="009627BF">
                  <w:pPr>
                    <w:rPr>
                      <w:rFonts w:ascii="Calibri" w:hAnsi="Calibri"/>
                      <w:iCs/>
                      <w:sz w:val="22"/>
                      <w:szCs w:val="22"/>
                      <w:lang w:val="el-GR"/>
                    </w:rPr>
                  </w:pPr>
                  <w:r w:rsidRPr="009627BF">
                    <w:rPr>
                      <w:rFonts w:ascii="Calibri" w:hAnsi="Calibri"/>
                      <w:iCs/>
                      <w:sz w:val="22"/>
                      <w:szCs w:val="22"/>
                      <w:lang w:val="el-GR"/>
                    </w:rPr>
                    <w:t>Exam</w:t>
                  </w:r>
                  <w:r w:rsidRPr="009627BF">
                    <w:rPr>
                      <w:rFonts w:ascii="Calibri" w:hAnsi="Calibri"/>
                      <w:iCs/>
                      <w:sz w:val="22"/>
                      <w:szCs w:val="22"/>
                    </w:rPr>
                    <w:t>s’</w:t>
                  </w:r>
                  <w:r w:rsidRPr="009627BF">
                    <w:rPr>
                      <w:rFonts w:ascii="Calibri" w:hAnsi="Calibri"/>
                      <w:iCs/>
                      <w:sz w:val="22"/>
                      <w:szCs w:val="22"/>
                      <w:lang w:val="el-GR"/>
                    </w:rPr>
                    <w:t xml:space="preserve"> Preparation</w:t>
                  </w:r>
                </w:p>
              </w:tc>
              <w:tc>
                <w:tcPr>
                  <w:tcW w:w="1867" w:type="dxa"/>
                  <w:tcBorders>
                    <w:top w:val="single" w:sz="4" w:space="0" w:color="auto"/>
                    <w:left w:val="single" w:sz="4" w:space="0" w:color="auto"/>
                    <w:bottom w:val="single" w:sz="4" w:space="0" w:color="auto"/>
                    <w:right w:val="single" w:sz="4" w:space="0" w:color="auto"/>
                  </w:tcBorders>
                  <w:hideMark/>
                </w:tcPr>
                <w:p w14:paraId="3C90DA8E"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2</w:t>
                  </w:r>
                </w:p>
              </w:tc>
            </w:tr>
            <w:tr w:rsidR="009627BF" w:rsidRPr="009627BF" w14:paraId="0EAC140D"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8815787" w14:textId="77777777" w:rsidR="009627BF" w:rsidRPr="009627BF" w:rsidRDefault="009627BF" w:rsidP="009627BF">
                  <w:pPr>
                    <w:rPr>
                      <w:rFonts w:ascii="Calibri" w:hAnsi="Calibri"/>
                      <w:iCs/>
                      <w:sz w:val="22"/>
                      <w:szCs w:val="22"/>
                    </w:rPr>
                  </w:pPr>
                  <w:r w:rsidRPr="009627BF">
                    <w:rPr>
                      <w:rFonts w:ascii="Calibri" w:hAnsi="Calibri"/>
                      <w:iCs/>
                      <w:sz w:val="22"/>
                      <w:szCs w:val="22"/>
                      <w:lang w:val="el-GR"/>
                    </w:rPr>
                    <w:t>Final Examination</w:t>
                  </w:r>
                </w:p>
              </w:tc>
              <w:tc>
                <w:tcPr>
                  <w:tcW w:w="1867" w:type="dxa"/>
                  <w:tcBorders>
                    <w:top w:val="single" w:sz="4" w:space="0" w:color="auto"/>
                    <w:left w:val="single" w:sz="4" w:space="0" w:color="auto"/>
                    <w:bottom w:val="single" w:sz="4" w:space="0" w:color="auto"/>
                    <w:right w:val="single" w:sz="4" w:space="0" w:color="auto"/>
                  </w:tcBorders>
                </w:tcPr>
                <w:p w14:paraId="05079357" w14:textId="77777777" w:rsidR="009627BF" w:rsidRPr="009627BF" w:rsidRDefault="009627BF" w:rsidP="009627BF">
                  <w:pPr>
                    <w:jc w:val="center"/>
                    <w:rPr>
                      <w:rFonts w:ascii="Calibri" w:hAnsi="Calibri" w:cs="Arial"/>
                      <w:sz w:val="22"/>
                      <w:szCs w:val="22"/>
                      <w:lang w:val="el-GR"/>
                    </w:rPr>
                  </w:pPr>
                </w:p>
              </w:tc>
            </w:tr>
            <w:tr w:rsidR="009627BF" w:rsidRPr="009627BF" w14:paraId="133E4CB2" w14:textId="77777777" w:rsidTr="00D95F8C">
              <w:tc>
                <w:tcPr>
                  <w:tcW w:w="3068" w:type="dxa"/>
                  <w:tcBorders>
                    <w:top w:val="single" w:sz="4" w:space="0" w:color="auto"/>
                    <w:left w:val="single" w:sz="4" w:space="0" w:color="auto"/>
                    <w:bottom w:val="single" w:sz="4" w:space="0" w:color="auto"/>
                    <w:right w:val="single" w:sz="4" w:space="0" w:color="auto"/>
                  </w:tcBorders>
                </w:tcPr>
                <w:p w14:paraId="7A89E6F9" w14:textId="77777777" w:rsidR="009627BF" w:rsidRPr="009627BF" w:rsidRDefault="009627BF" w:rsidP="009627BF">
                  <w:pPr>
                    <w:rPr>
                      <w:rFonts w:ascii="Calibri" w:hAnsi="Calibri"/>
                      <w:iCs/>
                      <w:sz w:val="22"/>
                      <w:szCs w:val="22"/>
                      <w:lang w:val="el-GR"/>
                    </w:rPr>
                  </w:pPr>
                </w:p>
              </w:tc>
              <w:tc>
                <w:tcPr>
                  <w:tcW w:w="1867" w:type="dxa"/>
                  <w:tcBorders>
                    <w:top w:val="single" w:sz="4" w:space="0" w:color="auto"/>
                    <w:left w:val="single" w:sz="4" w:space="0" w:color="auto"/>
                    <w:bottom w:val="single" w:sz="4" w:space="0" w:color="auto"/>
                    <w:right w:val="single" w:sz="4" w:space="0" w:color="auto"/>
                  </w:tcBorders>
                </w:tcPr>
                <w:p w14:paraId="176EDDC3" w14:textId="77777777" w:rsidR="009627BF" w:rsidRPr="009627BF" w:rsidRDefault="009627BF" w:rsidP="009627BF">
                  <w:pPr>
                    <w:jc w:val="center"/>
                    <w:rPr>
                      <w:rFonts w:ascii="Calibri" w:hAnsi="Calibri" w:cs="Arial"/>
                      <w:sz w:val="22"/>
                      <w:szCs w:val="22"/>
                      <w:lang w:val="el-GR"/>
                    </w:rPr>
                  </w:pPr>
                </w:p>
              </w:tc>
            </w:tr>
            <w:tr w:rsidR="009627BF" w:rsidRPr="009627BF" w14:paraId="12D04D73"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58110DBF" w14:textId="77777777" w:rsidR="009627BF" w:rsidRPr="009627BF" w:rsidRDefault="009627BF" w:rsidP="009627BF">
                  <w:pPr>
                    <w:rPr>
                      <w:rFonts w:ascii="Calibri" w:hAnsi="Calibri"/>
                      <w:b/>
                      <w:i/>
                      <w:iCs/>
                      <w:sz w:val="22"/>
                      <w:szCs w:val="22"/>
                      <w:lang w:val="el-GR"/>
                    </w:rPr>
                  </w:pPr>
                  <w:r w:rsidRPr="009627BF">
                    <w:rPr>
                      <w:rFonts w:ascii="Calibri" w:hAnsi="Calibri"/>
                      <w:b/>
                      <w:i/>
                      <w:iCs/>
                      <w:sz w:val="22"/>
                      <w:szCs w:val="22"/>
                    </w:rPr>
                    <w:t>Course Total  Effort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149445C" w14:textId="77777777" w:rsidR="009627BF" w:rsidRPr="009627BF" w:rsidRDefault="009627BF" w:rsidP="009627BF">
                  <w:pPr>
                    <w:jc w:val="center"/>
                    <w:rPr>
                      <w:rFonts w:ascii="Calibri" w:hAnsi="Calibri" w:cs="Arial"/>
                      <w:b/>
                      <w:i/>
                      <w:sz w:val="22"/>
                      <w:szCs w:val="22"/>
                    </w:rPr>
                  </w:pPr>
                  <w:r w:rsidRPr="009627BF">
                    <w:rPr>
                      <w:rFonts w:ascii="Calibri" w:hAnsi="Calibri" w:cs="Arial"/>
                      <w:b/>
                      <w:i/>
                      <w:sz w:val="22"/>
                      <w:szCs w:val="22"/>
                    </w:rPr>
                    <w:t>180</w:t>
                  </w:r>
                </w:p>
              </w:tc>
            </w:tr>
          </w:tbl>
          <w:p w14:paraId="5C37E7F4" w14:textId="77777777" w:rsidR="009627BF" w:rsidRPr="009627BF" w:rsidRDefault="009627BF" w:rsidP="009627BF">
            <w:pPr>
              <w:rPr>
                <w:rFonts w:ascii="Tahoma" w:hAnsi="Tahoma" w:cs="Tahoma"/>
                <w:sz w:val="24"/>
                <w:szCs w:val="24"/>
              </w:rPr>
            </w:pPr>
          </w:p>
        </w:tc>
      </w:tr>
      <w:tr w:rsidR="009627BF" w:rsidRPr="009627BF" w14:paraId="7C6D2282" w14:textId="77777777" w:rsidTr="00D95F8C">
        <w:tc>
          <w:tcPr>
            <w:tcW w:w="3306" w:type="dxa"/>
            <w:tcBorders>
              <w:top w:val="single" w:sz="4" w:space="0" w:color="auto"/>
              <w:left w:val="single" w:sz="4" w:space="0" w:color="auto"/>
              <w:bottom w:val="single" w:sz="4" w:space="0" w:color="auto"/>
              <w:right w:val="single" w:sz="4" w:space="0" w:color="auto"/>
            </w:tcBorders>
          </w:tcPr>
          <w:p w14:paraId="58973D58" w14:textId="77777777" w:rsidR="009627BF" w:rsidRPr="009627BF" w:rsidRDefault="009627BF" w:rsidP="009627BF">
            <w:pPr>
              <w:jc w:val="right"/>
              <w:rPr>
                <w:rFonts w:ascii="Calibri" w:hAnsi="Calibri" w:cs="Arial"/>
                <w:b/>
              </w:rPr>
            </w:pPr>
            <w:r w:rsidRPr="009627BF">
              <w:rPr>
                <w:rFonts w:ascii="Calibri" w:hAnsi="Calibri" w:cs="Arial"/>
                <w:b/>
              </w:rPr>
              <w:lastRenderedPageBreak/>
              <w:t xml:space="preserve">STUDENT EVALUATION </w:t>
            </w:r>
          </w:p>
          <w:p w14:paraId="3D194C0F"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Description of the evaluation process</w:t>
            </w:r>
          </w:p>
          <w:p w14:paraId="0E87B54B" w14:textId="77777777" w:rsidR="009627BF" w:rsidRPr="009627BF" w:rsidRDefault="009627BF" w:rsidP="009627BF">
            <w:pPr>
              <w:jc w:val="both"/>
              <w:rPr>
                <w:rFonts w:ascii="Calibri" w:hAnsi="Calibri" w:cs="Arial"/>
                <w:i/>
                <w:sz w:val="16"/>
                <w:szCs w:val="16"/>
              </w:rPr>
            </w:pPr>
          </w:p>
          <w:p w14:paraId="0742A98F"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w:t>
            </w:r>
          </w:p>
        </w:tc>
        <w:tc>
          <w:tcPr>
            <w:tcW w:w="5874" w:type="dxa"/>
            <w:tcBorders>
              <w:top w:val="single" w:sz="4" w:space="0" w:color="auto"/>
              <w:left w:val="single" w:sz="4" w:space="0" w:color="auto"/>
              <w:bottom w:val="single" w:sz="4" w:space="0" w:color="auto"/>
              <w:right w:val="single" w:sz="4" w:space="0" w:color="auto"/>
            </w:tcBorders>
          </w:tcPr>
          <w:p w14:paraId="236F85FA" w14:textId="77777777" w:rsidR="009627BF" w:rsidRPr="009627BF" w:rsidRDefault="009627BF" w:rsidP="00D95F8C">
            <w:pPr>
              <w:jc w:val="both"/>
              <w:rPr>
                <w:rFonts w:ascii="Calibri" w:hAnsi="Calibri" w:cs="Arial"/>
              </w:rPr>
            </w:pPr>
            <w:r w:rsidRPr="009627BF">
              <w:rPr>
                <w:rFonts w:ascii="Calibri" w:hAnsi="Calibri" w:cs="Arial"/>
              </w:rPr>
              <w:t xml:space="preserve">To successfully complete the course, the following requirements need to be fulfilled: </w:t>
            </w:r>
          </w:p>
          <w:p w14:paraId="0873960D" w14:textId="77777777" w:rsidR="009627BF" w:rsidRPr="009627BF" w:rsidRDefault="009627BF" w:rsidP="00D95F8C">
            <w:pPr>
              <w:jc w:val="both"/>
              <w:rPr>
                <w:rFonts w:ascii="Calibri" w:hAnsi="Calibri" w:cs="Arial"/>
              </w:rPr>
            </w:pPr>
            <w:r w:rsidRPr="009627BF">
              <w:rPr>
                <w:rFonts w:ascii="Calibri" w:hAnsi="Calibri" w:cs="Arial"/>
              </w:rPr>
              <w:t>Written Examination (GA) with a weight of 70% at the end of the semester, which includes multiple choice questions. The student can also implement an optional assignment (EP) with a weight of 30%. In order for the student's attendance to be considered successful, the Final Grade (TB) must be&gt; = 5. TB is calculated as follows:</w:t>
            </w:r>
          </w:p>
          <w:p w14:paraId="5550161C" w14:textId="77777777" w:rsidR="009627BF" w:rsidRPr="009627BF" w:rsidRDefault="009627BF" w:rsidP="00D95F8C">
            <w:pPr>
              <w:jc w:val="both"/>
              <w:rPr>
                <w:rFonts w:ascii="Calibri" w:hAnsi="Calibri" w:cs="Arial"/>
                <w:color w:val="FF0000"/>
              </w:rPr>
            </w:pPr>
            <w:r w:rsidRPr="009627BF">
              <w:rPr>
                <w:rFonts w:ascii="Calibri" w:hAnsi="Calibri" w:cs="Arial"/>
              </w:rPr>
              <w:t>ΤΒ = ΜΑΧ (GA, 0.7xGA + 0.3xEP)</w:t>
            </w:r>
          </w:p>
        </w:tc>
      </w:tr>
    </w:tbl>
    <w:p w14:paraId="01D1DC7A" w14:textId="77777777" w:rsidR="009627BF" w:rsidRPr="009627BF" w:rsidRDefault="009627BF" w:rsidP="00693835">
      <w:pPr>
        <w:widowControl w:val="0"/>
        <w:numPr>
          <w:ilvl w:val="0"/>
          <w:numId w:val="97"/>
        </w:numPr>
        <w:autoSpaceDE w:val="0"/>
        <w:autoSpaceDN w:val="0"/>
        <w:adjustRightInd w:val="0"/>
        <w:spacing w:before="240"/>
        <w:rPr>
          <w:rFonts w:ascii="Calibri" w:hAnsi="Calibri" w:cs="Arial"/>
          <w:b/>
          <w:color w:val="000000"/>
        </w:rPr>
      </w:pPr>
      <w:r w:rsidRPr="009627BF">
        <w:rPr>
          <w:rFonts w:ascii="Calibri" w:hAnsi="Calibri" w:cs="Arial"/>
          <w:b/>
          <w:color w:val="000000"/>
        </w:rPr>
        <w:t>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032104AF" w14:textId="77777777" w:rsidTr="00D95F8C">
        <w:tc>
          <w:tcPr>
            <w:tcW w:w="9180" w:type="dxa"/>
            <w:tcBorders>
              <w:top w:val="single" w:sz="4" w:space="0" w:color="auto"/>
              <w:left w:val="single" w:sz="4" w:space="0" w:color="auto"/>
              <w:bottom w:val="single" w:sz="4" w:space="0" w:color="auto"/>
              <w:right w:val="single" w:sz="4" w:space="0" w:color="auto"/>
            </w:tcBorders>
          </w:tcPr>
          <w:p w14:paraId="6B03E28C" w14:textId="77777777" w:rsidR="009627BF" w:rsidRPr="009627BF" w:rsidRDefault="009627BF" w:rsidP="009627BF">
            <w:pPr>
              <w:spacing w:after="0" w:line="240" w:lineRule="auto"/>
              <w:jc w:val="both"/>
            </w:pPr>
            <w:r w:rsidRPr="009627BF">
              <w:t>PMI (2021). A Guide to the Project Management Body of Knowledge (PMBOK Guide) and The Standard for Project Management (PMBOK® Guide)</w:t>
            </w:r>
          </w:p>
          <w:p w14:paraId="0F1717D7" w14:textId="77777777" w:rsidR="009627BF" w:rsidRPr="009627BF" w:rsidRDefault="009627BF" w:rsidP="009627BF">
            <w:pPr>
              <w:spacing w:after="0" w:line="240" w:lineRule="auto"/>
              <w:jc w:val="both"/>
            </w:pPr>
            <w:r w:rsidRPr="009627BF">
              <w:t xml:space="preserve">Schwalbe, K. (2021). An Introduction to Project Management, Seventh Edition: Predictive, Agile, and Hybrid Approaches. Schwalbe Publishing. </w:t>
            </w:r>
          </w:p>
          <w:p w14:paraId="03FA4AC8" w14:textId="77777777" w:rsidR="009627BF" w:rsidRPr="009627BF" w:rsidRDefault="009627BF" w:rsidP="009627BF">
            <w:pPr>
              <w:spacing w:after="0" w:line="240" w:lineRule="auto"/>
              <w:jc w:val="both"/>
            </w:pPr>
            <w:r w:rsidRPr="009627BF">
              <w:t>Heagney, J. (2016). Fundamentals of Project Management. AMACOM</w:t>
            </w:r>
          </w:p>
          <w:p w14:paraId="34138C8F" w14:textId="77777777" w:rsidR="009627BF" w:rsidRPr="009627BF" w:rsidRDefault="009627BF" w:rsidP="009627BF">
            <w:pPr>
              <w:spacing w:after="0" w:line="240" w:lineRule="auto"/>
              <w:jc w:val="both"/>
            </w:pPr>
            <w:r w:rsidRPr="009627BF">
              <w:t>Kotter, J. P. (2012). Leading Change. Harvard Business Review Press.</w:t>
            </w:r>
          </w:p>
          <w:p w14:paraId="6D0422BD" w14:textId="77777777" w:rsidR="009627BF" w:rsidRPr="009627BF" w:rsidRDefault="009627BF" w:rsidP="009627BF">
            <w:pPr>
              <w:spacing w:after="0" w:line="240" w:lineRule="auto"/>
              <w:jc w:val="both"/>
            </w:pPr>
            <w:r w:rsidRPr="009627BF">
              <w:t xml:space="preserve">Cameron, E. and Green, M. (2019). Making Sense of Change Management: A Complete Guide to the Models, Tools and Techniques of Organizational Change. CPI Group Publishing. </w:t>
            </w:r>
          </w:p>
          <w:p w14:paraId="52B58FDD" w14:textId="77777777" w:rsidR="009627BF" w:rsidRPr="009627BF" w:rsidRDefault="009627BF" w:rsidP="009627BF">
            <w:pPr>
              <w:spacing w:after="0" w:line="240" w:lineRule="auto"/>
              <w:ind w:left="720"/>
              <w:contextualSpacing/>
              <w:jc w:val="both"/>
            </w:pPr>
          </w:p>
          <w:p w14:paraId="1A5CFE02" w14:textId="77777777" w:rsidR="009627BF" w:rsidRPr="009627BF" w:rsidRDefault="009627BF" w:rsidP="009627BF">
            <w:pPr>
              <w:spacing w:after="0" w:line="240" w:lineRule="auto"/>
              <w:ind w:left="720"/>
              <w:contextualSpacing/>
              <w:jc w:val="both"/>
              <w:rPr>
                <w:u w:val="single"/>
              </w:rPr>
            </w:pPr>
            <w:r w:rsidRPr="009627BF">
              <w:rPr>
                <w:u w:val="single"/>
              </w:rPr>
              <w:t>Journals</w:t>
            </w:r>
          </w:p>
          <w:p w14:paraId="7C895BB4" w14:textId="77777777" w:rsidR="009627BF" w:rsidRPr="009627BF" w:rsidRDefault="009627BF" w:rsidP="009627BF">
            <w:pPr>
              <w:spacing w:after="0" w:line="240" w:lineRule="auto"/>
              <w:ind w:left="720"/>
              <w:contextualSpacing/>
              <w:jc w:val="both"/>
            </w:pPr>
            <w:r w:rsidRPr="009627BF">
              <w:t>International Journal of Project Management</w:t>
            </w:r>
          </w:p>
          <w:p w14:paraId="3C900572" w14:textId="77777777" w:rsidR="009627BF" w:rsidRPr="009627BF" w:rsidRDefault="009627BF" w:rsidP="009627BF">
            <w:pPr>
              <w:spacing w:after="0" w:line="240" w:lineRule="auto"/>
              <w:ind w:left="720"/>
              <w:contextualSpacing/>
              <w:jc w:val="both"/>
            </w:pPr>
            <w:r w:rsidRPr="009627BF">
              <w:t>Project Leadership and Society</w:t>
            </w:r>
          </w:p>
          <w:p w14:paraId="7C2DC665" w14:textId="77777777" w:rsidR="009627BF" w:rsidRPr="009627BF" w:rsidRDefault="009627BF" w:rsidP="009627BF">
            <w:pPr>
              <w:spacing w:after="0" w:line="240" w:lineRule="auto"/>
              <w:ind w:left="720"/>
              <w:contextualSpacing/>
              <w:jc w:val="both"/>
            </w:pPr>
            <w:r w:rsidRPr="009627BF">
              <w:t>Government Information Quarterly</w:t>
            </w:r>
          </w:p>
        </w:tc>
      </w:tr>
    </w:tbl>
    <w:p w14:paraId="24BD67F2" w14:textId="77777777" w:rsidR="009627BF" w:rsidRPr="009627BF" w:rsidRDefault="009627BF" w:rsidP="009627BF"/>
    <w:p w14:paraId="11497581" w14:textId="77777777" w:rsidR="009627BF" w:rsidRPr="009627BF" w:rsidRDefault="009627BF" w:rsidP="009627BF">
      <w:pPr>
        <w:pBdr>
          <w:top w:val="single" w:sz="6" w:space="3" w:color="5B9BD5" w:themeColor="accent1"/>
        </w:pBdr>
        <w:spacing w:before="0" w:after="0"/>
        <w:outlineLvl w:val="2"/>
        <w:rPr>
          <w:caps/>
          <w:color w:val="1F4D78" w:themeColor="accent1" w:themeShade="7F"/>
          <w:spacing w:val="15"/>
        </w:rPr>
      </w:pPr>
      <w:bookmarkStart w:id="167" w:name="_Toc195300736"/>
      <w:bookmarkStart w:id="168" w:name="_Toc195300891"/>
      <w:bookmarkStart w:id="169" w:name="_Toc195535272"/>
      <w:bookmarkStart w:id="170" w:name="_Toc203133938"/>
      <w:r w:rsidRPr="009627BF">
        <w:rPr>
          <w:caps/>
          <w:color w:val="1F4D78" w:themeColor="accent1" w:themeShade="7F"/>
          <w:spacing w:val="15"/>
        </w:rPr>
        <w:t>Citizen engagement and New Media</w:t>
      </w:r>
      <w:bookmarkEnd w:id="167"/>
      <w:bookmarkEnd w:id="168"/>
      <w:bookmarkEnd w:id="169"/>
      <w:bookmarkEnd w:id="170"/>
      <w:r w:rsidRPr="009627BF">
        <w:rPr>
          <w:caps/>
          <w:color w:val="1F4D78" w:themeColor="accent1" w:themeShade="7F"/>
          <w:spacing w:val="15"/>
        </w:rPr>
        <w:t xml:space="preserve"> </w:t>
      </w:r>
    </w:p>
    <w:p w14:paraId="4A2D7E06" w14:textId="77777777" w:rsidR="009627BF" w:rsidRPr="009627BF" w:rsidRDefault="009627BF" w:rsidP="00693835">
      <w:pPr>
        <w:widowControl w:val="0"/>
        <w:numPr>
          <w:ilvl w:val="0"/>
          <w:numId w:val="98"/>
        </w:numPr>
        <w:autoSpaceDE w:val="0"/>
        <w:autoSpaceDN w:val="0"/>
        <w:adjustRightInd w:val="0"/>
        <w:spacing w:before="120"/>
        <w:rPr>
          <w:rFonts w:ascii="Calibri" w:hAnsi="Calibri" w:cs="Arial"/>
          <w:b/>
          <w:sz w:val="22"/>
          <w:szCs w:val="22"/>
        </w:rPr>
      </w:pPr>
      <w:r w:rsidRPr="009627BF">
        <w:rPr>
          <w:b/>
          <w:sz w:val="22"/>
          <w:szCs w:val="22"/>
          <w:lang w:val="en"/>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013"/>
      </w:tblGrid>
      <w:tr w:rsidR="009627BF" w:rsidRPr="009627BF" w14:paraId="310E93AF" w14:textId="77777777" w:rsidTr="00D95F8C">
        <w:tc>
          <w:tcPr>
            <w:tcW w:w="3205" w:type="dxa"/>
            <w:shd w:val="clear" w:color="auto" w:fill="DEEAF6" w:themeFill="accent1" w:themeFillTint="33"/>
          </w:tcPr>
          <w:p w14:paraId="4E4893CE" w14:textId="77777777" w:rsidR="009627BF" w:rsidRPr="009627BF" w:rsidRDefault="009627BF" w:rsidP="009627BF">
            <w:pPr>
              <w:jc w:val="right"/>
              <w:rPr>
                <w:rFonts w:ascii="Calibri" w:hAnsi="Calibri" w:cs="Arial"/>
                <w:b/>
              </w:rPr>
            </w:pPr>
            <w:r w:rsidRPr="009627BF">
              <w:rPr>
                <w:b/>
              </w:rPr>
              <w:t xml:space="preserve">Faculty </w:t>
            </w:r>
          </w:p>
        </w:tc>
        <w:tc>
          <w:tcPr>
            <w:tcW w:w="6004" w:type="dxa"/>
            <w:gridSpan w:val="5"/>
          </w:tcPr>
          <w:p w14:paraId="515B27B1" w14:textId="77777777" w:rsidR="009627BF" w:rsidRPr="009627BF" w:rsidRDefault="009627BF" w:rsidP="009627BF">
            <w:pPr>
              <w:rPr>
                <w:rFonts w:ascii="Calibri" w:hAnsi="Calibri" w:cs="Arial"/>
                <w:lang w:val="el-GR"/>
              </w:rPr>
            </w:pPr>
            <w:r w:rsidRPr="009627BF">
              <w:t>Economic and Management Sciences</w:t>
            </w:r>
          </w:p>
        </w:tc>
      </w:tr>
      <w:tr w:rsidR="009627BF" w:rsidRPr="009627BF" w14:paraId="7ED1CA6A" w14:textId="77777777" w:rsidTr="00D95F8C">
        <w:tc>
          <w:tcPr>
            <w:tcW w:w="3205" w:type="dxa"/>
            <w:shd w:val="clear" w:color="auto" w:fill="DEEAF6" w:themeFill="accent1" w:themeFillTint="33"/>
          </w:tcPr>
          <w:p w14:paraId="17446702" w14:textId="77777777" w:rsidR="009627BF" w:rsidRPr="009627BF" w:rsidRDefault="009627BF" w:rsidP="009627BF">
            <w:pPr>
              <w:jc w:val="right"/>
              <w:rPr>
                <w:rFonts w:ascii="Calibri" w:hAnsi="Calibri" w:cs="Arial"/>
                <w:b/>
                <w:lang w:val="el-GR"/>
              </w:rPr>
            </w:pPr>
            <w:r w:rsidRPr="009627BF">
              <w:rPr>
                <w:b/>
                <w:lang w:val="en"/>
              </w:rPr>
              <w:t xml:space="preserve">Department </w:t>
            </w:r>
          </w:p>
        </w:tc>
        <w:tc>
          <w:tcPr>
            <w:tcW w:w="6004" w:type="dxa"/>
            <w:gridSpan w:val="5"/>
          </w:tcPr>
          <w:p w14:paraId="363087AD" w14:textId="77777777" w:rsidR="009627BF" w:rsidRPr="009627BF" w:rsidRDefault="009627BF" w:rsidP="009627BF">
            <w:pPr>
              <w:rPr>
                <w:rFonts w:ascii="Calibri" w:hAnsi="Calibri" w:cs="Arial"/>
              </w:rPr>
            </w:pPr>
            <w:r w:rsidRPr="009627BF">
              <w:t xml:space="preserve">Business Administration </w:t>
            </w:r>
          </w:p>
        </w:tc>
      </w:tr>
      <w:tr w:rsidR="009627BF" w:rsidRPr="009627BF" w14:paraId="1040503E" w14:textId="77777777" w:rsidTr="00D95F8C">
        <w:tc>
          <w:tcPr>
            <w:tcW w:w="3205" w:type="dxa"/>
            <w:shd w:val="clear" w:color="auto" w:fill="DEEAF6" w:themeFill="accent1" w:themeFillTint="33"/>
          </w:tcPr>
          <w:p w14:paraId="514F4B27" w14:textId="77777777" w:rsidR="009627BF" w:rsidRPr="009627BF" w:rsidRDefault="009627BF" w:rsidP="009627BF">
            <w:pPr>
              <w:jc w:val="right"/>
              <w:rPr>
                <w:rFonts w:ascii="Calibri" w:hAnsi="Calibri" w:cs="Arial"/>
                <w:b/>
              </w:rPr>
            </w:pPr>
            <w:r w:rsidRPr="009627BF">
              <w:rPr>
                <w:rFonts w:ascii="Calibri" w:hAnsi="Calibri" w:cs="Arial"/>
                <w:b/>
              </w:rPr>
              <w:t>Level</w:t>
            </w:r>
          </w:p>
        </w:tc>
        <w:tc>
          <w:tcPr>
            <w:tcW w:w="6004" w:type="dxa"/>
            <w:gridSpan w:val="5"/>
          </w:tcPr>
          <w:p w14:paraId="6A0300BD" w14:textId="77777777" w:rsidR="009627BF" w:rsidRPr="009627BF" w:rsidRDefault="009627BF" w:rsidP="009627BF">
            <w:pPr>
              <w:rPr>
                <w:rFonts w:ascii="Calibri" w:hAnsi="Calibri" w:cs="Arial"/>
                <w:lang w:val="el-GR"/>
              </w:rPr>
            </w:pPr>
            <w:r w:rsidRPr="009627BF">
              <w:t xml:space="preserve">Postgraduate </w:t>
            </w:r>
          </w:p>
        </w:tc>
      </w:tr>
      <w:tr w:rsidR="009627BF" w:rsidRPr="009627BF" w14:paraId="2EFDD1E1" w14:textId="77777777" w:rsidTr="00D95F8C">
        <w:tc>
          <w:tcPr>
            <w:tcW w:w="3205" w:type="dxa"/>
            <w:shd w:val="clear" w:color="auto" w:fill="DEEAF6" w:themeFill="accent1" w:themeFillTint="33"/>
          </w:tcPr>
          <w:p w14:paraId="0E531E7D" w14:textId="77777777" w:rsidR="009627BF" w:rsidRPr="009627BF" w:rsidRDefault="009627BF" w:rsidP="009627BF">
            <w:pPr>
              <w:jc w:val="right"/>
              <w:rPr>
                <w:rFonts w:ascii="Calibri" w:hAnsi="Calibri" w:cs="Arial"/>
                <w:b/>
              </w:rPr>
            </w:pPr>
            <w:r w:rsidRPr="009627BF">
              <w:rPr>
                <w:b/>
                <w:lang w:val="en"/>
              </w:rPr>
              <w:t>COURSE CODE</w:t>
            </w:r>
          </w:p>
        </w:tc>
        <w:tc>
          <w:tcPr>
            <w:tcW w:w="1135" w:type="dxa"/>
          </w:tcPr>
          <w:p w14:paraId="25C54B39" w14:textId="77777777" w:rsidR="009627BF" w:rsidRPr="009627BF" w:rsidRDefault="009627BF" w:rsidP="009627BF">
            <w:pPr>
              <w:rPr>
                <w:rFonts w:ascii="Calibri" w:hAnsi="Calibri" w:cs="Arial"/>
                <w:lang w:val="el-GR"/>
              </w:rPr>
            </w:pPr>
            <w:r w:rsidRPr="009627BF">
              <w:rPr>
                <w:rFonts w:ascii="Calibri" w:hAnsi="Calibri" w:cs="Arial"/>
                <w:lang w:val="el-GR"/>
              </w:rPr>
              <w:t>Μ</w:t>
            </w:r>
            <w:r w:rsidRPr="009627BF">
              <w:rPr>
                <w:rFonts w:ascii="Calibri" w:hAnsi="Calibri" w:cs="Arial"/>
              </w:rPr>
              <w:t>0</w:t>
            </w:r>
            <w:r w:rsidRPr="009627BF">
              <w:rPr>
                <w:rFonts w:ascii="Calibri" w:hAnsi="Calibri" w:cs="Arial"/>
                <w:lang w:val="el-GR"/>
              </w:rPr>
              <w:t>9</w:t>
            </w:r>
          </w:p>
        </w:tc>
        <w:tc>
          <w:tcPr>
            <w:tcW w:w="2505" w:type="dxa"/>
            <w:gridSpan w:val="2"/>
            <w:shd w:val="clear" w:color="auto" w:fill="DEEAF6" w:themeFill="accent1" w:themeFillTint="33"/>
          </w:tcPr>
          <w:p w14:paraId="1CE38AD2" w14:textId="77777777" w:rsidR="009627BF" w:rsidRPr="009627BF" w:rsidRDefault="009627BF" w:rsidP="009627BF">
            <w:pPr>
              <w:jc w:val="right"/>
              <w:rPr>
                <w:rFonts w:ascii="Calibri" w:hAnsi="Calibri" w:cs="Arial"/>
                <w:b/>
              </w:rPr>
            </w:pPr>
            <w:r w:rsidRPr="009627BF">
              <w:rPr>
                <w:b/>
                <w:lang w:val="en"/>
              </w:rPr>
              <w:t>SEMESTER OF STUDY</w:t>
            </w:r>
          </w:p>
        </w:tc>
        <w:tc>
          <w:tcPr>
            <w:tcW w:w="2364" w:type="dxa"/>
            <w:gridSpan w:val="2"/>
          </w:tcPr>
          <w:p w14:paraId="60516E35" w14:textId="77777777" w:rsidR="009627BF" w:rsidRPr="009627BF" w:rsidRDefault="009627BF" w:rsidP="009627BF">
            <w:pPr>
              <w:rPr>
                <w:rFonts w:ascii="Calibri" w:hAnsi="Calibri" w:cs="Arial"/>
                <w:lang w:val="el-GR"/>
              </w:rPr>
            </w:pPr>
            <w:r w:rsidRPr="009627BF">
              <w:rPr>
                <w:rFonts w:ascii="Calibri" w:hAnsi="Calibri" w:cs="Arial"/>
              </w:rPr>
              <w:t>2</w:t>
            </w:r>
            <w:r w:rsidRPr="009627BF">
              <w:rPr>
                <w:rFonts w:ascii="Calibri" w:hAnsi="Calibri" w:cs="Arial"/>
                <w:vertAlign w:val="superscript"/>
              </w:rPr>
              <w:t>nd</w:t>
            </w:r>
          </w:p>
        </w:tc>
      </w:tr>
      <w:tr w:rsidR="009627BF" w:rsidRPr="009627BF" w14:paraId="298AEE7E" w14:textId="77777777" w:rsidTr="00D95F8C">
        <w:trPr>
          <w:trHeight w:val="375"/>
        </w:trPr>
        <w:tc>
          <w:tcPr>
            <w:tcW w:w="3205" w:type="dxa"/>
            <w:tcBorders>
              <w:bottom w:val="single" w:sz="4" w:space="0" w:color="auto"/>
            </w:tcBorders>
            <w:shd w:val="clear" w:color="auto" w:fill="DEEAF6" w:themeFill="accent1" w:themeFillTint="33"/>
            <w:vAlign w:val="center"/>
          </w:tcPr>
          <w:p w14:paraId="5A696A6C" w14:textId="77777777" w:rsidR="009627BF" w:rsidRPr="009627BF" w:rsidRDefault="009627BF" w:rsidP="009627BF">
            <w:pPr>
              <w:jc w:val="right"/>
              <w:rPr>
                <w:rFonts w:ascii="Calibri" w:hAnsi="Calibri" w:cs="Arial"/>
                <w:b/>
                <w:lang w:val="el-GR"/>
              </w:rPr>
            </w:pPr>
            <w:r w:rsidRPr="009627BF">
              <w:rPr>
                <w:b/>
                <w:lang w:val="en"/>
              </w:rPr>
              <w:t>COURSE TITLE</w:t>
            </w:r>
          </w:p>
        </w:tc>
        <w:tc>
          <w:tcPr>
            <w:tcW w:w="6004" w:type="dxa"/>
            <w:gridSpan w:val="5"/>
            <w:tcBorders>
              <w:bottom w:val="single" w:sz="4" w:space="0" w:color="auto"/>
            </w:tcBorders>
            <w:vAlign w:val="center"/>
          </w:tcPr>
          <w:p w14:paraId="1924883B" w14:textId="77777777" w:rsidR="009627BF" w:rsidRPr="009627BF" w:rsidRDefault="009627BF" w:rsidP="009627BF">
            <w:pPr>
              <w:rPr>
                <w:rFonts w:ascii="Calibri" w:hAnsi="Calibri" w:cs="Calibri"/>
                <w:sz w:val="22"/>
                <w:szCs w:val="22"/>
              </w:rPr>
            </w:pPr>
            <w:r w:rsidRPr="009627BF">
              <w:rPr>
                <w:rFonts w:ascii="Calibri" w:hAnsi="Calibri" w:cs="Calibri"/>
                <w:sz w:val="22"/>
                <w:szCs w:val="22"/>
              </w:rPr>
              <w:t>Citizen engagement and New Media</w:t>
            </w:r>
          </w:p>
        </w:tc>
      </w:tr>
      <w:tr w:rsidR="009627BF" w:rsidRPr="009627BF" w14:paraId="150EBB27" w14:textId="77777777" w:rsidTr="00D95F8C">
        <w:trPr>
          <w:trHeight w:val="196"/>
        </w:trPr>
        <w:tc>
          <w:tcPr>
            <w:tcW w:w="5637" w:type="dxa"/>
            <w:gridSpan w:val="3"/>
            <w:shd w:val="clear" w:color="auto" w:fill="DEEAF6" w:themeFill="accent1" w:themeFillTint="33"/>
            <w:vAlign w:val="center"/>
          </w:tcPr>
          <w:p w14:paraId="51EC0DF2" w14:textId="77777777" w:rsidR="009627BF" w:rsidRPr="009627BF" w:rsidRDefault="009627BF" w:rsidP="009627BF">
            <w:pPr>
              <w:jc w:val="center"/>
              <w:rPr>
                <w:rFonts w:ascii="Calibri" w:hAnsi="Calibri" w:cs="Arial"/>
                <w:b/>
              </w:rPr>
            </w:pPr>
            <w:r w:rsidRPr="009627BF">
              <w:rPr>
                <w:b/>
                <w:lang w:val="en"/>
              </w:rPr>
              <w:lastRenderedPageBreak/>
              <w:t xml:space="preserve">INDEPENDENT TEACHING ACTIVITIES </w:t>
            </w:r>
            <w:r w:rsidRPr="009627BF">
              <w:rPr>
                <w:b/>
                <w:lang w:val="en"/>
              </w:rPr>
              <w:br/>
            </w:r>
            <w:r w:rsidRPr="009627BF">
              <w:rPr>
                <w:i/>
                <w:sz w:val="18"/>
                <w:szCs w:val="18"/>
                <w:lang w:val="en"/>
              </w:rPr>
              <w:t>In case ECTS credits are awarded in distinct parts of the course e.g. Lectures, Laboratory Exercises, etc. If the credits are awarded uniformly for the entire course, indicate the weekly teaching hours and the total number of credits</w:t>
            </w:r>
          </w:p>
        </w:tc>
        <w:tc>
          <w:tcPr>
            <w:tcW w:w="1559" w:type="dxa"/>
            <w:gridSpan w:val="2"/>
            <w:shd w:val="clear" w:color="auto" w:fill="DEEAF6" w:themeFill="accent1" w:themeFillTint="33"/>
            <w:vAlign w:val="center"/>
          </w:tcPr>
          <w:p w14:paraId="67DFE344" w14:textId="77777777" w:rsidR="009627BF" w:rsidRPr="009627BF" w:rsidRDefault="009627BF" w:rsidP="009627BF">
            <w:pPr>
              <w:jc w:val="center"/>
              <w:rPr>
                <w:rFonts w:ascii="Calibri" w:hAnsi="Calibri" w:cs="Arial"/>
                <w:b/>
                <w:lang w:val="el-GR"/>
              </w:rPr>
            </w:pPr>
            <w:r w:rsidRPr="009627BF">
              <w:rPr>
                <w:b/>
                <w:lang w:val="en"/>
              </w:rPr>
              <w:t>WEEKLY CONTACT HOURS</w:t>
            </w:r>
          </w:p>
        </w:tc>
        <w:tc>
          <w:tcPr>
            <w:tcW w:w="2013" w:type="dxa"/>
            <w:shd w:val="clear" w:color="auto" w:fill="DEEAF6" w:themeFill="accent1" w:themeFillTint="33"/>
            <w:vAlign w:val="center"/>
          </w:tcPr>
          <w:p w14:paraId="131E8631" w14:textId="77777777" w:rsidR="009627BF" w:rsidRPr="009627BF" w:rsidRDefault="009627BF" w:rsidP="009627BF">
            <w:pPr>
              <w:jc w:val="center"/>
              <w:rPr>
                <w:rFonts w:ascii="Calibri" w:hAnsi="Calibri" w:cs="Arial"/>
                <w:b/>
                <w:lang w:val="el-GR"/>
              </w:rPr>
            </w:pPr>
            <w:r w:rsidRPr="009627BF">
              <w:rPr>
                <w:b/>
                <w:lang w:val="en"/>
              </w:rPr>
              <w:t>ECTS</w:t>
            </w:r>
          </w:p>
        </w:tc>
      </w:tr>
      <w:tr w:rsidR="009627BF" w:rsidRPr="009627BF" w14:paraId="57FFEAA1" w14:textId="77777777" w:rsidTr="00D95F8C">
        <w:trPr>
          <w:trHeight w:val="194"/>
        </w:trPr>
        <w:tc>
          <w:tcPr>
            <w:tcW w:w="5637" w:type="dxa"/>
            <w:gridSpan w:val="3"/>
            <w:tcBorders>
              <w:bottom w:val="single" w:sz="4" w:space="0" w:color="auto"/>
            </w:tcBorders>
          </w:tcPr>
          <w:p w14:paraId="712E873B" w14:textId="77777777" w:rsidR="009627BF" w:rsidRPr="009627BF" w:rsidRDefault="009627BF" w:rsidP="009627BF">
            <w:pPr>
              <w:jc w:val="right"/>
              <w:rPr>
                <w:rFonts w:ascii="Calibri" w:hAnsi="Calibri" w:cs="Arial"/>
                <w:lang w:val="el-GR"/>
              </w:rPr>
            </w:pPr>
          </w:p>
        </w:tc>
        <w:tc>
          <w:tcPr>
            <w:tcW w:w="1559" w:type="dxa"/>
            <w:gridSpan w:val="2"/>
          </w:tcPr>
          <w:p w14:paraId="2106C7E4" w14:textId="77777777" w:rsidR="009627BF" w:rsidRPr="009627BF" w:rsidRDefault="009627BF" w:rsidP="009627BF">
            <w:pPr>
              <w:jc w:val="center"/>
              <w:rPr>
                <w:rFonts w:ascii="Calibri" w:hAnsi="Calibri" w:cs="Arial"/>
                <w:lang w:val="el-GR"/>
              </w:rPr>
            </w:pPr>
            <w:r w:rsidRPr="009627BF">
              <w:rPr>
                <w:rFonts w:ascii="Calibri" w:hAnsi="Calibri" w:cs="Calibri"/>
              </w:rPr>
              <w:t>4</w:t>
            </w:r>
          </w:p>
        </w:tc>
        <w:tc>
          <w:tcPr>
            <w:tcW w:w="2013" w:type="dxa"/>
          </w:tcPr>
          <w:p w14:paraId="1C2F2735" w14:textId="77777777" w:rsidR="009627BF" w:rsidRPr="009627BF" w:rsidRDefault="009627BF" w:rsidP="009627BF">
            <w:pPr>
              <w:jc w:val="center"/>
              <w:rPr>
                <w:rFonts w:ascii="Calibri" w:hAnsi="Calibri" w:cs="Arial"/>
                <w:lang w:val="el-GR"/>
              </w:rPr>
            </w:pPr>
            <w:r w:rsidRPr="009627BF">
              <w:rPr>
                <w:rFonts w:ascii="Calibri" w:hAnsi="Calibri" w:cs="Calibri"/>
                <w:lang w:val="el-GR"/>
              </w:rPr>
              <w:t>7,5</w:t>
            </w:r>
          </w:p>
        </w:tc>
      </w:tr>
      <w:tr w:rsidR="009627BF" w:rsidRPr="009627BF" w14:paraId="0D2F28D7" w14:textId="77777777" w:rsidTr="00D95F8C">
        <w:trPr>
          <w:trHeight w:val="194"/>
        </w:trPr>
        <w:tc>
          <w:tcPr>
            <w:tcW w:w="5637" w:type="dxa"/>
            <w:gridSpan w:val="3"/>
            <w:shd w:val="clear" w:color="auto" w:fill="DEEAF6" w:themeFill="accent1" w:themeFillTint="33"/>
          </w:tcPr>
          <w:p w14:paraId="0FD8FC2E" w14:textId="77777777" w:rsidR="009627BF" w:rsidRPr="009627BF" w:rsidRDefault="009627BF" w:rsidP="009627BF">
            <w:pPr>
              <w:rPr>
                <w:rFonts w:ascii="Calibri" w:hAnsi="Calibri" w:cs="Arial"/>
                <w:i/>
                <w:sz w:val="18"/>
                <w:szCs w:val="18"/>
              </w:rPr>
            </w:pPr>
            <w:r w:rsidRPr="009627BF">
              <w:rPr>
                <w:i/>
                <w:sz w:val="18"/>
                <w:szCs w:val="18"/>
                <w:lang w:val="en"/>
              </w:rPr>
              <w:t>Add rows if needed. The organization of teaching and the teaching methods used are described in detail in (d).</w:t>
            </w:r>
          </w:p>
        </w:tc>
        <w:tc>
          <w:tcPr>
            <w:tcW w:w="1559" w:type="dxa"/>
            <w:gridSpan w:val="2"/>
          </w:tcPr>
          <w:p w14:paraId="124F3473" w14:textId="77777777" w:rsidR="009627BF" w:rsidRPr="009627BF" w:rsidRDefault="009627BF" w:rsidP="009627BF">
            <w:pPr>
              <w:jc w:val="right"/>
              <w:rPr>
                <w:rFonts w:ascii="Calibri" w:hAnsi="Calibri" w:cs="Arial"/>
              </w:rPr>
            </w:pPr>
          </w:p>
        </w:tc>
        <w:tc>
          <w:tcPr>
            <w:tcW w:w="2013" w:type="dxa"/>
          </w:tcPr>
          <w:p w14:paraId="039BDB0D" w14:textId="77777777" w:rsidR="009627BF" w:rsidRPr="009627BF" w:rsidRDefault="009627BF" w:rsidP="009627BF">
            <w:pPr>
              <w:rPr>
                <w:rFonts w:ascii="Calibri" w:hAnsi="Calibri" w:cs="Arial"/>
              </w:rPr>
            </w:pPr>
          </w:p>
        </w:tc>
      </w:tr>
      <w:tr w:rsidR="009627BF" w:rsidRPr="009627BF" w14:paraId="16826C25" w14:textId="77777777" w:rsidTr="00D95F8C">
        <w:trPr>
          <w:trHeight w:val="599"/>
        </w:trPr>
        <w:tc>
          <w:tcPr>
            <w:tcW w:w="3205" w:type="dxa"/>
            <w:shd w:val="clear" w:color="auto" w:fill="DEEAF6" w:themeFill="accent1" w:themeFillTint="33"/>
          </w:tcPr>
          <w:p w14:paraId="653E6C89" w14:textId="77777777" w:rsidR="009627BF" w:rsidRPr="009627BF" w:rsidRDefault="009627BF" w:rsidP="009627BF">
            <w:pPr>
              <w:jc w:val="right"/>
              <w:rPr>
                <w:rFonts w:ascii="Calibri" w:hAnsi="Calibri" w:cs="Arial"/>
                <w:i/>
                <w:sz w:val="16"/>
                <w:szCs w:val="16"/>
                <w:highlight w:val="yellow"/>
              </w:rPr>
            </w:pPr>
            <w:r w:rsidRPr="009627BF">
              <w:rPr>
                <w:b/>
                <w:lang w:val="en"/>
              </w:rPr>
              <w:t>COURSE TYPE</w:t>
            </w:r>
          </w:p>
        </w:tc>
        <w:tc>
          <w:tcPr>
            <w:tcW w:w="6004" w:type="dxa"/>
            <w:gridSpan w:val="5"/>
            <w:tcBorders>
              <w:top w:val="single" w:sz="4" w:space="0" w:color="auto"/>
              <w:left w:val="single" w:sz="4" w:space="0" w:color="auto"/>
              <w:bottom w:val="single" w:sz="4" w:space="0" w:color="auto"/>
              <w:right w:val="single" w:sz="4" w:space="0" w:color="auto"/>
            </w:tcBorders>
          </w:tcPr>
          <w:p w14:paraId="26D6B8F6" w14:textId="77777777" w:rsidR="009627BF" w:rsidRPr="009627BF" w:rsidRDefault="009627BF" w:rsidP="009627BF">
            <w:pPr>
              <w:rPr>
                <w:rFonts w:ascii="Calibri" w:hAnsi="Calibri" w:cs="Arial"/>
              </w:rPr>
            </w:pPr>
            <w:r w:rsidRPr="009627BF">
              <w:rPr>
                <w:rFonts w:ascii="Calibri" w:hAnsi="Calibri" w:cs="Arial"/>
              </w:rPr>
              <w:t>Compulsory</w:t>
            </w:r>
          </w:p>
        </w:tc>
      </w:tr>
      <w:tr w:rsidR="009627BF" w:rsidRPr="009627BF" w14:paraId="43C7D0BE" w14:textId="77777777" w:rsidTr="00D95F8C">
        <w:tc>
          <w:tcPr>
            <w:tcW w:w="3205" w:type="dxa"/>
            <w:shd w:val="clear" w:color="auto" w:fill="DEEAF6" w:themeFill="accent1" w:themeFillTint="33"/>
          </w:tcPr>
          <w:p w14:paraId="247B7274" w14:textId="77777777" w:rsidR="009627BF" w:rsidRPr="009627BF" w:rsidRDefault="009627BF" w:rsidP="009627BF">
            <w:pPr>
              <w:jc w:val="right"/>
              <w:rPr>
                <w:rFonts w:ascii="Calibri" w:hAnsi="Calibri" w:cs="Arial"/>
                <w:b/>
                <w:lang w:val="el-GR"/>
              </w:rPr>
            </w:pPr>
            <w:r w:rsidRPr="009627BF">
              <w:rPr>
                <w:b/>
                <w:lang w:val="en"/>
              </w:rPr>
              <w:t>PREREQUISITE COURSES:</w:t>
            </w:r>
          </w:p>
        </w:tc>
        <w:tc>
          <w:tcPr>
            <w:tcW w:w="6004" w:type="dxa"/>
            <w:gridSpan w:val="5"/>
          </w:tcPr>
          <w:p w14:paraId="2EE289A8" w14:textId="77777777" w:rsidR="009627BF" w:rsidRPr="009627BF" w:rsidRDefault="009627BF" w:rsidP="009627BF">
            <w:pPr>
              <w:rPr>
                <w:rFonts w:ascii="Calibri" w:hAnsi="Calibri" w:cs="Arial"/>
                <w:lang w:val="el-GR"/>
              </w:rPr>
            </w:pPr>
            <w:r w:rsidRPr="009627BF">
              <w:rPr>
                <w:rFonts w:ascii="Calibri" w:hAnsi="Calibri" w:cs="Arial"/>
              </w:rPr>
              <w:t>No</w:t>
            </w:r>
          </w:p>
        </w:tc>
      </w:tr>
      <w:tr w:rsidR="009627BF" w:rsidRPr="009627BF" w14:paraId="1387CC23" w14:textId="77777777" w:rsidTr="00D95F8C">
        <w:tc>
          <w:tcPr>
            <w:tcW w:w="3205" w:type="dxa"/>
            <w:shd w:val="clear" w:color="auto" w:fill="DEEAF6" w:themeFill="accent1" w:themeFillTint="33"/>
          </w:tcPr>
          <w:p w14:paraId="639FD347" w14:textId="77777777" w:rsidR="009627BF" w:rsidRPr="009627BF" w:rsidRDefault="009627BF" w:rsidP="009627BF">
            <w:pPr>
              <w:jc w:val="right"/>
              <w:rPr>
                <w:rFonts w:ascii="Calibri" w:hAnsi="Calibri" w:cs="Arial"/>
                <w:b/>
              </w:rPr>
            </w:pPr>
            <w:r w:rsidRPr="009627BF">
              <w:rPr>
                <w:b/>
                <w:lang w:val="en"/>
              </w:rPr>
              <w:t>LANGUAGE OF INSTRUCTION AND EXAMINATIONS:</w:t>
            </w:r>
          </w:p>
        </w:tc>
        <w:tc>
          <w:tcPr>
            <w:tcW w:w="6004" w:type="dxa"/>
            <w:gridSpan w:val="5"/>
          </w:tcPr>
          <w:p w14:paraId="057924DC" w14:textId="77777777" w:rsidR="009627BF" w:rsidRPr="009627BF" w:rsidRDefault="009627BF" w:rsidP="009627BF">
            <w:pPr>
              <w:rPr>
                <w:rFonts w:ascii="Calibri" w:hAnsi="Calibri" w:cs="Arial"/>
              </w:rPr>
            </w:pPr>
            <w:r w:rsidRPr="009627BF">
              <w:rPr>
                <w:rFonts w:ascii="Calibri" w:hAnsi="Calibri" w:cs="Arial"/>
              </w:rPr>
              <w:t>English</w:t>
            </w:r>
          </w:p>
        </w:tc>
      </w:tr>
      <w:tr w:rsidR="009627BF" w:rsidRPr="009627BF" w14:paraId="7F1AEB0F" w14:textId="77777777" w:rsidTr="00D95F8C">
        <w:tc>
          <w:tcPr>
            <w:tcW w:w="3205" w:type="dxa"/>
            <w:shd w:val="clear" w:color="auto" w:fill="DEEAF6" w:themeFill="accent1" w:themeFillTint="33"/>
          </w:tcPr>
          <w:p w14:paraId="5BAF27BD" w14:textId="77777777" w:rsidR="009627BF" w:rsidRPr="009627BF" w:rsidRDefault="009627BF" w:rsidP="009627BF">
            <w:pPr>
              <w:jc w:val="right"/>
              <w:rPr>
                <w:rFonts w:ascii="Calibri" w:hAnsi="Calibri" w:cs="Arial"/>
                <w:b/>
              </w:rPr>
            </w:pPr>
            <w:r w:rsidRPr="009627BF">
              <w:rPr>
                <w:b/>
                <w:lang w:val="en"/>
              </w:rPr>
              <w:t>THE COURSE IS OFFERED TO ERASMUS STUDENTS</w:t>
            </w:r>
          </w:p>
        </w:tc>
        <w:tc>
          <w:tcPr>
            <w:tcW w:w="6004" w:type="dxa"/>
            <w:gridSpan w:val="5"/>
          </w:tcPr>
          <w:p w14:paraId="6994735F"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53601356" w14:textId="77777777" w:rsidTr="00D95F8C">
        <w:tc>
          <w:tcPr>
            <w:tcW w:w="3205" w:type="dxa"/>
            <w:shd w:val="clear" w:color="auto" w:fill="DEEAF6" w:themeFill="accent1" w:themeFillTint="33"/>
          </w:tcPr>
          <w:p w14:paraId="46B89FB3" w14:textId="77777777" w:rsidR="009627BF" w:rsidRPr="009627BF" w:rsidRDefault="009627BF" w:rsidP="009627BF">
            <w:pPr>
              <w:jc w:val="right"/>
              <w:rPr>
                <w:rFonts w:ascii="Calibri" w:hAnsi="Calibri" w:cs="Arial"/>
                <w:b/>
                <w:lang w:val="en-GB"/>
              </w:rPr>
            </w:pPr>
            <w:r w:rsidRPr="009627BF">
              <w:rPr>
                <w:b/>
                <w:lang w:val="en"/>
              </w:rPr>
              <w:t>ONLINE COURSE PAGE (URL)</w:t>
            </w:r>
          </w:p>
        </w:tc>
        <w:tc>
          <w:tcPr>
            <w:tcW w:w="6004" w:type="dxa"/>
            <w:gridSpan w:val="5"/>
          </w:tcPr>
          <w:p w14:paraId="33D37C9B" w14:textId="77777777" w:rsidR="009627BF" w:rsidRPr="009627BF" w:rsidRDefault="009627BF" w:rsidP="009627BF">
            <w:r w:rsidRPr="009627BF">
              <w:rPr>
                <w:rFonts w:eastAsia="Calibri" w:cstheme="minorHAnsi"/>
                <w:color w:val="002060"/>
                <w:sz w:val="22"/>
                <w:szCs w:val="22"/>
              </w:rPr>
              <w:t>eclass.uth.gr</w:t>
            </w:r>
          </w:p>
        </w:tc>
      </w:tr>
    </w:tbl>
    <w:p w14:paraId="27D29998" w14:textId="77777777" w:rsidR="009627BF" w:rsidRPr="009627BF" w:rsidRDefault="009627BF" w:rsidP="00693835">
      <w:pPr>
        <w:widowControl w:val="0"/>
        <w:numPr>
          <w:ilvl w:val="0"/>
          <w:numId w:val="98"/>
        </w:numPr>
        <w:autoSpaceDE w:val="0"/>
        <w:autoSpaceDN w:val="0"/>
        <w:adjustRightInd w:val="0"/>
        <w:spacing w:before="120"/>
        <w:ind w:left="357" w:hanging="357"/>
        <w:rPr>
          <w:rFonts w:ascii="Calibri" w:hAnsi="Calibri" w:cs="Arial"/>
          <w:b/>
          <w:sz w:val="22"/>
          <w:szCs w:val="22"/>
        </w:rPr>
      </w:pPr>
      <w:r w:rsidRPr="009627BF">
        <w:rPr>
          <w:b/>
          <w:sz w:val="22"/>
          <w:szCs w:val="22"/>
          <w:lang w:val="en"/>
        </w:rPr>
        <w:t>LEARNING OUTCOMES</w: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A0" w:firstRow="1" w:lastRow="0" w:firstColumn="1" w:lastColumn="0" w:noHBand="0" w:noVBand="0"/>
      </w:tblPr>
      <w:tblGrid>
        <w:gridCol w:w="9209"/>
      </w:tblGrid>
      <w:tr w:rsidR="009627BF" w:rsidRPr="009627BF" w14:paraId="2383F9AC" w14:textId="77777777" w:rsidTr="00D95F8C">
        <w:tc>
          <w:tcPr>
            <w:tcW w:w="9209" w:type="dxa"/>
            <w:tcBorders>
              <w:bottom w:val="single" w:sz="4" w:space="0" w:color="auto"/>
            </w:tcBorders>
            <w:shd w:val="clear" w:color="auto" w:fill="DEEAF6" w:themeFill="accent1" w:themeFillTint="33"/>
          </w:tcPr>
          <w:p w14:paraId="555B1D68" w14:textId="77777777" w:rsidR="009627BF" w:rsidRPr="009627BF" w:rsidRDefault="009627BF" w:rsidP="009627BF">
            <w:pPr>
              <w:rPr>
                <w:rFonts w:ascii="Calibri" w:hAnsi="Calibri" w:cs="Arial"/>
                <w:i/>
                <w:sz w:val="16"/>
                <w:szCs w:val="16"/>
                <w:lang w:val="el-GR"/>
              </w:rPr>
            </w:pPr>
            <w:r w:rsidRPr="009627BF">
              <w:rPr>
                <w:b/>
                <w:lang w:val="en"/>
              </w:rPr>
              <w:t>Learning Outcomes</w:t>
            </w:r>
          </w:p>
        </w:tc>
      </w:tr>
      <w:tr w:rsidR="009627BF" w:rsidRPr="009627BF" w14:paraId="5ED81872" w14:textId="77777777" w:rsidTr="00D95F8C">
        <w:tc>
          <w:tcPr>
            <w:tcW w:w="9209" w:type="dxa"/>
            <w:shd w:val="clear" w:color="auto" w:fill="FFFFFF" w:themeFill="background1"/>
          </w:tcPr>
          <w:p w14:paraId="190DFBA0" w14:textId="77777777" w:rsidR="009627BF" w:rsidRPr="009627BF" w:rsidRDefault="009627BF" w:rsidP="00D95F8C">
            <w:pPr>
              <w:widowControl w:val="0"/>
              <w:autoSpaceDE w:val="0"/>
              <w:autoSpaceDN w:val="0"/>
              <w:adjustRightInd w:val="0"/>
              <w:jc w:val="both"/>
              <w:rPr>
                <w:rFonts w:eastAsia="Calibri" w:cstheme="minorHAnsi"/>
                <w:bCs/>
              </w:rPr>
            </w:pPr>
            <w:r w:rsidRPr="009627BF">
              <w:rPr>
                <w:rFonts w:eastAsia="Calibri" w:cstheme="minorHAnsi"/>
                <w:bCs/>
              </w:rPr>
              <w:t>The learning outcomes include:</w:t>
            </w:r>
          </w:p>
          <w:p w14:paraId="487AEF2F" w14:textId="77777777" w:rsidR="009627BF" w:rsidRPr="009627BF" w:rsidRDefault="009627BF" w:rsidP="00D95F8C">
            <w:pPr>
              <w:widowControl w:val="0"/>
              <w:numPr>
                <w:ilvl w:val="0"/>
                <w:numId w:val="18"/>
              </w:numPr>
              <w:autoSpaceDE w:val="0"/>
              <w:autoSpaceDN w:val="0"/>
              <w:adjustRightInd w:val="0"/>
              <w:spacing w:before="0"/>
              <w:contextualSpacing/>
              <w:jc w:val="both"/>
              <w:rPr>
                <w:rFonts w:eastAsia="Calibri" w:cstheme="minorHAnsi"/>
                <w:bCs/>
              </w:rPr>
            </w:pPr>
            <w:r w:rsidRPr="009627BF">
              <w:rPr>
                <w:rFonts w:eastAsia="Calibri" w:cstheme="minorHAnsi"/>
                <w:bCs/>
              </w:rPr>
              <w:t xml:space="preserve">Understand the basic concepts, principles, architectures, and challenges of citizen engagement and the new media as tool for communication and networking. </w:t>
            </w:r>
          </w:p>
          <w:p w14:paraId="2F36B18C" w14:textId="77777777" w:rsidR="009627BF" w:rsidRPr="009627BF" w:rsidRDefault="009627BF" w:rsidP="00D95F8C">
            <w:pPr>
              <w:widowControl w:val="0"/>
              <w:numPr>
                <w:ilvl w:val="0"/>
                <w:numId w:val="18"/>
              </w:numPr>
              <w:autoSpaceDE w:val="0"/>
              <w:autoSpaceDN w:val="0"/>
              <w:adjustRightInd w:val="0"/>
              <w:spacing w:before="0"/>
              <w:contextualSpacing/>
              <w:jc w:val="both"/>
              <w:rPr>
                <w:rFonts w:eastAsia="Calibri" w:cstheme="minorHAnsi"/>
                <w:bCs/>
              </w:rPr>
            </w:pPr>
            <w:r w:rsidRPr="009627BF">
              <w:rPr>
                <w:rFonts w:eastAsia="Calibri" w:cstheme="minorHAnsi"/>
                <w:bCs/>
              </w:rPr>
              <w:t xml:space="preserve">Knowledge of the key components and technologies involved in creating new media networks. </w:t>
            </w:r>
          </w:p>
          <w:p w14:paraId="604608AC" w14:textId="77777777" w:rsidR="009627BF" w:rsidRPr="009627BF" w:rsidRDefault="009627BF" w:rsidP="00D95F8C">
            <w:pPr>
              <w:widowControl w:val="0"/>
              <w:numPr>
                <w:ilvl w:val="0"/>
                <w:numId w:val="18"/>
              </w:numPr>
              <w:autoSpaceDE w:val="0"/>
              <w:autoSpaceDN w:val="0"/>
              <w:adjustRightInd w:val="0"/>
              <w:spacing w:before="0"/>
              <w:contextualSpacing/>
              <w:jc w:val="both"/>
              <w:rPr>
                <w:rFonts w:eastAsia="Calibri" w:cstheme="minorHAnsi"/>
                <w:bCs/>
              </w:rPr>
            </w:pPr>
            <w:r w:rsidRPr="009627BF">
              <w:rPr>
                <w:rFonts w:eastAsia="Calibri" w:cstheme="minorHAnsi"/>
                <w:bCs/>
              </w:rPr>
              <w:t xml:space="preserve">Develop an understanding of new media capabilities in enhancing citizen engagement and how to harvest the benefits from these capabilities. </w:t>
            </w:r>
          </w:p>
          <w:p w14:paraId="79C78CE4" w14:textId="77777777" w:rsidR="009627BF" w:rsidRPr="009627BF" w:rsidRDefault="009627BF" w:rsidP="00D95F8C">
            <w:pPr>
              <w:widowControl w:val="0"/>
              <w:numPr>
                <w:ilvl w:val="0"/>
                <w:numId w:val="18"/>
              </w:numPr>
              <w:autoSpaceDE w:val="0"/>
              <w:autoSpaceDN w:val="0"/>
              <w:adjustRightInd w:val="0"/>
              <w:spacing w:before="0"/>
              <w:contextualSpacing/>
              <w:jc w:val="both"/>
              <w:rPr>
                <w:rFonts w:eastAsia="Calibri" w:cstheme="minorHAnsi"/>
                <w:bCs/>
              </w:rPr>
            </w:pPr>
            <w:r w:rsidRPr="009627BF">
              <w:rPr>
                <w:rFonts w:eastAsia="Calibri" w:cstheme="minorHAnsi"/>
                <w:bCs/>
              </w:rPr>
              <w:t>Understanding of the role of groups, individuals and media intermediators in achieving their goals.</w:t>
            </w:r>
          </w:p>
          <w:p w14:paraId="777501EF" w14:textId="77777777" w:rsidR="009627BF" w:rsidRPr="009627BF" w:rsidRDefault="009627BF" w:rsidP="00D95F8C">
            <w:pPr>
              <w:widowControl w:val="0"/>
              <w:numPr>
                <w:ilvl w:val="0"/>
                <w:numId w:val="18"/>
              </w:numPr>
              <w:autoSpaceDE w:val="0"/>
              <w:autoSpaceDN w:val="0"/>
              <w:adjustRightInd w:val="0"/>
              <w:spacing w:before="0"/>
              <w:contextualSpacing/>
              <w:jc w:val="both"/>
              <w:rPr>
                <w:rFonts w:asciiTheme="majorBidi" w:eastAsia="Calibri" w:hAnsiTheme="majorBidi" w:cstheme="majorBidi"/>
                <w:bCs/>
              </w:rPr>
            </w:pPr>
            <w:r w:rsidRPr="009627BF">
              <w:rPr>
                <w:rFonts w:eastAsia="Calibri" w:cstheme="minorHAnsi"/>
                <w:bCs/>
              </w:rPr>
              <w:t>Awareness of the latest trends, challenges and opportunities in citizen journalism and citizen activism for achieving local, regional, country level and worldwide change.</w:t>
            </w:r>
            <w:r w:rsidRPr="009627BF">
              <w:rPr>
                <w:rFonts w:asciiTheme="majorBidi" w:eastAsia="Calibri" w:hAnsiTheme="majorBidi" w:cstheme="majorBidi"/>
                <w:bCs/>
              </w:rPr>
              <w:t xml:space="preserve"> </w:t>
            </w:r>
          </w:p>
        </w:tc>
      </w:tr>
      <w:tr w:rsidR="009627BF" w:rsidRPr="009627BF" w14:paraId="52909ABB" w14:textId="77777777" w:rsidTr="00D95F8C">
        <w:tblPrEx>
          <w:tblLook w:val="0000" w:firstRow="0" w:lastRow="0" w:firstColumn="0" w:lastColumn="0" w:noHBand="0" w:noVBand="0"/>
        </w:tblPrEx>
        <w:tc>
          <w:tcPr>
            <w:tcW w:w="9209" w:type="dxa"/>
            <w:tcBorders>
              <w:bottom w:val="single" w:sz="4" w:space="0" w:color="auto"/>
            </w:tcBorders>
            <w:shd w:val="clear" w:color="auto" w:fill="DEEAF6" w:themeFill="accent1" w:themeFillTint="33"/>
          </w:tcPr>
          <w:p w14:paraId="232EB98A" w14:textId="77777777" w:rsidR="009627BF" w:rsidRPr="009627BF" w:rsidRDefault="009627BF" w:rsidP="009627BF">
            <w:pPr>
              <w:rPr>
                <w:rFonts w:ascii="Calibri" w:hAnsi="Calibri" w:cs="Arial"/>
                <w:b/>
                <w:lang w:val="el-GR"/>
              </w:rPr>
            </w:pPr>
            <w:r w:rsidRPr="009627BF">
              <w:rPr>
                <w:b/>
                <w:lang w:val="en"/>
              </w:rPr>
              <w:t>General Skills</w:t>
            </w:r>
          </w:p>
        </w:tc>
      </w:tr>
      <w:tr w:rsidR="009627BF" w:rsidRPr="009627BF" w14:paraId="36116CFF" w14:textId="77777777" w:rsidTr="00D95F8C">
        <w:tc>
          <w:tcPr>
            <w:tcW w:w="9209" w:type="dxa"/>
            <w:tcBorders>
              <w:bottom w:val="single" w:sz="4" w:space="0" w:color="auto"/>
            </w:tcBorders>
            <w:shd w:val="clear" w:color="auto" w:fill="auto"/>
          </w:tcPr>
          <w:p w14:paraId="108CC93C" w14:textId="77777777" w:rsidR="009627BF" w:rsidRPr="009627BF" w:rsidRDefault="009627BF" w:rsidP="009627BF">
            <w:pPr>
              <w:widowControl w:val="0"/>
              <w:autoSpaceDE w:val="0"/>
              <w:autoSpaceDN w:val="0"/>
              <w:adjustRightInd w:val="0"/>
              <w:rPr>
                <w:rFonts w:cstheme="minorHAnsi"/>
                <w:iCs/>
              </w:rPr>
            </w:pPr>
            <w:r w:rsidRPr="009627BF">
              <w:rPr>
                <w:rFonts w:cstheme="minorHAnsi"/>
                <w:iCs/>
              </w:rPr>
              <w:t>The "</w:t>
            </w:r>
            <w:r w:rsidRPr="009627BF">
              <w:rPr>
                <w:rFonts w:cstheme="minorHAnsi"/>
              </w:rPr>
              <w:t xml:space="preserve"> </w:t>
            </w:r>
            <w:r w:rsidRPr="009627BF">
              <w:rPr>
                <w:rFonts w:cstheme="minorHAnsi"/>
                <w:iCs/>
              </w:rPr>
              <w:t>Citizen engagement and New Media " module may develop a range of skills, including: +++</w:t>
            </w:r>
          </w:p>
          <w:p w14:paraId="0410B959"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lastRenderedPageBreak/>
              <w:t>Problem-solving skills: In this module, students will learn how to identify problems and develop solutions that can help them create and navigate through the new media more efficiently and enhance their participation in policy and opinion formulation .</w:t>
            </w:r>
          </w:p>
          <w:p w14:paraId="10A347CD"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Communication skills: Students will learn how to communicate complex ideas to a wide range of stakeholders, including city officials, community groups, and technology vendors.</w:t>
            </w:r>
          </w:p>
          <w:p w14:paraId="63064D5A"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Collaborative skills: This module will provide opportunities for students to work collaboratively on projects and assignments, developing their ability to work effectively in teams.</w:t>
            </w:r>
          </w:p>
          <w:p w14:paraId="03D25349"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Leadership skills: Students will have opportunities to lead projects and initiatives, developing their ability to inspire and motivate others.</w:t>
            </w:r>
          </w:p>
          <w:p w14:paraId="36D1C5FA"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Technical skills: Students will gain a deep understanding of the technical platforms and tools used in new media.</w:t>
            </w:r>
          </w:p>
          <w:p w14:paraId="28A4D2FA"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Business skills: This module will provide an understanding of the business models and strategies used in the new media industry, as well as the legal and ethical considerations that must be taken into account.</w:t>
            </w:r>
          </w:p>
          <w:p w14:paraId="563E7B6A" w14:textId="77777777" w:rsidR="009627BF" w:rsidRPr="009627BF" w:rsidRDefault="009627BF" w:rsidP="00D95F8C">
            <w:pPr>
              <w:widowControl w:val="0"/>
              <w:numPr>
                <w:ilvl w:val="0"/>
                <w:numId w:val="22"/>
              </w:numPr>
              <w:autoSpaceDE w:val="0"/>
              <w:autoSpaceDN w:val="0"/>
              <w:adjustRightInd w:val="0"/>
              <w:spacing w:before="0"/>
              <w:contextualSpacing/>
              <w:jc w:val="both"/>
              <w:rPr>
                <w:rFonts w:cstheme="minorHAnsi"/>
                <w:iCs/>
              </w:rPr>
            </w:pPr>
            <w:r w:rsidRPr="009627BF">
              <w:rPr>
                <w:rFonts w:cstheme="minorHAnsi"/>
                <w:iCs/>
              </w:rPr>
              <w:t>Overall, this module will help students develop a range of transversal skills that are highly valued by employers in a range of industries. These skills will enable students to be adaptable and versatile, able to work effectively in a rapidly changing technological landscape.</w:t>
            </w:r>
          </w:p>
        </w:tc>
      </w:tr>
    </w:tbl>
    <w:p w14:paraId="558F4428" w14:textId="77777777" w:rsidR="009627BF" w:rsidRPr="009627BF" w:rsidRDefault="009627BF" w:rsidP="00693835">
      <w:pPr>
        <w:widowControl w:val="0"/>
        <w:numPr>
          <w:ilvl w:val="0"/>
          <w:numId w:val="98"/>
        </w:numPr>
        <w:autoSpaceDE w:val="0"/>
        <w:autoSpaceDN w:val="0"/>
        <w:adjustRightInd w:val="0"/>
        <w:spacing w:before="120"/>
        <w:ind w:left="357" w:hanging="357"/>
        <w:rPr>
          <w:rFonts w:ascii="Calibri" w:hAnsi="Calibri" w:cs="Arial"/>
          <w:b/>
          <w:sz w:val="22"/>
          <w:szCs w:val="22"/>
          <w:lang w:val="el-GR"/>
        </w:rPr>
      </w:pPr>
      <w:r w:rsidRPr="009627BF">
        <w:rPr>
          <w:b/>
          <w:sz w:val="22"/>
          <w:szCs w:val="22"/>
          <w:lang w:val="en"/>
        </w:rPr>
        <w:lastRenderedPageBreak/>
        <w:t xml:space="preserve">COURSE CONTENT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9627BF" w:rsidRPr="009627BF" w14:paraId="4E07694B" w14:textId="77777777" w:rsidTr="00D95F8C">
        <w:tc>
          <w:tcPr>
            <w:tcW w:w="9209" w:type="dxa"/>
          </w:tcPr>
          <w:p w14:paraId="7436A458"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The following is the lecture plan for "Citizen engagement and New Media" module:</w:t>
            </w:r>
          </w:p>
          <w:p w14:paraId="6F4BC0CC"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1. The Changing Media – The Changing World</w:t>
            </w:r>
          </w:p>
          <w:p w14:paraId="483043A0"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2. Media and Society</w:t>
            </w:r>
          </w:p>
          <w:p w14:paraId="7E9F3227"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3. Types of Media and their impact</w:t>
            </w:r>
          </w:p>
          <w:p w14:paraId="3C540AFD"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Books</w:t>
            </w:r>
          </w:p>
          <w:p w14:paraId="7F365975"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Prin and e-Newspaper</w:t>
            </w:r>
          </w:p>
          <w:p w14:paraId="6312DDA1"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Magazines</w:t>
            </w:r>
          </w:p>
          <w:p w14:paraId="65CD5AB4"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Recorded Music</w:t>
            </w:r>
          </w:p>
          <w:p w14:paraId="121D96D7"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Radio</w:t>
            </w:r>
          </w:p>
          <w:p w14:paraId="14307BB8"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Film and Video</w:t>
            </w:r>
          </w:p>
          <w:p w14:paraId="2306EB82"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Television</w:t>
            </w:r>
          </w:p>
          <w:p w14:paraId="5B858D67"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Social Media</w:t>
            </w:r>
          </w:p>
          <w:p w14:paraId="2D8E8495"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Video Games</w:t>
            </w:r>
          </w:p>
          <w:p w14:paraId="4F810BA4" w14:textId="77777777" w:rsidR="009627BF" w:rsidRPr="009627BF" w:rsidRDefault="009627BF" w:rsidP="00693835">
            <w:pPr>
              <w:numPr>
                <w:ilvl w:val="0"/>
                <w:numId w:val="70"/>
              </w:numPr>
              <w:spacing w:before="0"/>
              <w:contextualSpacing/>
              <w:rPr>
                <w:rFonts w:asciiTheme="majorBidi" w:eastAsia="Calibri" w:hAnsiTheme="majorBidi" w:cstheme="majorBidi"/>
                <w:iCs/>
              </w:rPr>
            </w:pPr>
            <w:r w:rsidRPr="009627BF">
              <w:rPr>
                <w:rFonts w:asciiTheme="majorBidi" w:eastAsia="Calibri" w:hAnsiTheme="majorBidi" w:cstheme="majorBidi"/>
                <w:iCs/>
              </w:rPr>
              <w:t>Public Relations</w:t>
            </w:r>
          </w:p>
          <w:p w14:paraId="24A85F4F"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4. Media Issues and Ethics</w:t>
            </w:r>
          </w:p>
          <w:p w14:paraId="6A5D0D2C" w14:textId="77777777" w:rsidR="009627BF" w:rsidRPr="009627BF" w:rsidRDefault="009627BF" w:rsidP="00693835">
            <w:pPr>
              <w:numPr>
                <w:ilvl w:val="0"/>
                <w:numId w:val="71"/>
              </w:numPr>
              <w:spacing w:before="0"/>
              <w:contextualSpacing/>
              <w:rPr>
                <w:rFonts w:asciiTheme="majorBidi" w:eastAsia="Calibri" w:hAnsiTheme="majorBidi" w:cstheme="majorBidi"/>
                <w:iCs/>
              </w:rPr>
            </w:pPr>
            <w:r w:rsidRPr="009627BF">
              <w:rPr>
                <w:rFonts w:asciiTheme="majorBidi" w:eastAsia="Calibri" w:hAnsiTheme="majorBidi" w:cstheme="majorBidi"/>
                <w:iCs/>
              </w:rPr>
              <w:t>Advertising</w:t>
            </w:r>
          </w:p>
          <w:p w14:paraId="0ECF4906" w14:textId="77777777" w:rsidR="009627BF" w:rsidRPr="009627BF" w:rsidRDefault="009627BF" w:rsidP="00693835">
            <w:pPr>
              <w:numPr>
                <w:ilvl w:val="0"/>
                <w:numId w:val="71"/>
              </w:numPr>
              <w:spacing w:before="0"/>
              <w:contextualSpacing/>
              <w:rPr>
                <w:rFonts w:asciiTheme="majorBidi" w:eastAsia="Calibri" w:hAnsiTheme="majorBidi" w:cstheme="majorBidi"/>
                <w:iCs/>
              </w:rPr>
            </w:pPr>
            <w:r w:rsidRPr="009627BF">
              <w:rPr>
                <w:rFonts w:asciiTheme="majorBidi" w:eastAsia="Calibri" w:hAnsiTheme="majorBidi" w:cstheme="majorBidi"/>
                <w:iCs/>
              </w:rPr>
              <w:t>Media Uses and Impacts</w:t>
            </w:r>
          </w:p>
          <w:p w14:paraId="41311E35" w14:textId="77777777" w:rsidR="009627BF" w:rsidRPr="009627BF" w:rsidRDefault="009627BF" w:rsidP="00693835">
            <w:pPr>
              <w:numPr>
                <w:ilvl w:val="0"/>
                <w:numId w:val="71"/>
              </w:numPr>
              <w:spacing w:before="0"/>
              <w:contextualSpacing/>
              <w:rPr>
                <w:rFonts w:asciiTheme="majorBidi" w:eastAsia="Calibri" w:hAnsiTheme="majorBidi" w:cstheme="majorBidi"/>
                <w:iCs/>
              </w:rPr>
            </w:pPr>
            <w:r w:rsidRPr="009627BF">
              <w:rPr>
                <w:rFonts w:asciiTheme="majorBidi" w:eastAsia="Calibri" w:hAnsiTheme="majorBidi" w:cstheme="majorBidi"/>
                <w:iCs/>
              </w:rPr>
              <w:t>Media Policy and Law</w:t>
            </w:r>
          </w:p>
          <w:p w14:paraId="1460A57B" w14:textId="77777777" w:rsidR="009627BF" w:rsidRPr="009627BF" w:rsidRDefault="009627BF" w:rsidP="00693835">
            <w:pPr>
              <w:numPr>
                <w:ilvl w:val="0"/>
                <w:numId w:val="71"/>
              </w:numPr>
              <w:spacing w:before="0"/>
              <w:contextualSpacing/>
              <w:rPr>
                <w:rFonts w:asciiTheme="majorBidi" w:eastAsia="Calibri" w:hAnsiTheme="majorBidi" w:cstheme="majorBidi"/>
                <w:iCs/>
              </w:rPr>
            </w:pPr>
            <w:r w:rsidRPr="009627BF">
              <w:rPr>
                <w:rFonts w:asciiTheme="majorBidi" w:eastAsia="Calibri" w:hAnsiTheme="majorBidi" w:cstheme="majorBidi"/>
                <w:iCs/>
              </w:rPr>
              <w:t>Media Ethics</w:t>
            </w:r>
          </w:p>
          <w:p w14:paraId="5AB92B6F" w14:textId="77777777" w:rsidR="009627BF" w:rsidRPr="009627BF" w:rsidRDefault="009627BF" w:rsidP="00693835">
            <w:pPr>
              <w:numPr>
                <w:ilvl w:val="0"/>
                <w:numId w:val="71"/>
              </w:numPr>
              <w:spacing w:before="0"/>
              <w:contextualSpacing/>
              <w:rPr>
                <w:rFonts w:asciiTheme="majorBidi" w:eastAsia="Calibri" w:hAnsiTheme="majorBidi" w:cstheme="majorBidi"/>
                <w:iCs/>
              </w:rPr>
            </w:pPr>
            <w:r w:rsidRPr="009627BF">
              <w:rPr>
                <w:rFonts w:asciiTheme="majorBidi" w:eastAsia="Calibri" w:hAnsiTheme="majorBidi" w:cstheme="majorBidi"/>
                <w:iCs/>
              </w:rPr>
              <w:lastRenderedPageBreak/>
              <w:t>Global Communications Media</w:t>
            </w:r>
          </w:p>
          <w:p w14:paraId="0CC433AB" w14:textId="77777777" w:rsidR="009627BF" w:rsidRPr="009627BF" w:rsidRDefault="009627BF" w:rsidP="009627BF">
            <w:pPr>
              <w:ind w:left="360"/>
              <w:rPr>
                <w:rFonts w:asciiTheme="majorBidi" w:eastAsia="Calibri" w:hAnsiTheme="majorBidi" w:cstheme="majorBidi"/>
                <w:iCs/>
              </w:rPr>
            </w:pPr>
            <w:r w:rsidRPr="009627BF">
              <w:rPr>
                <w:rFonts w:asciiTheme="majorBidi" w:eastAsia="Calibri" w:hAnsiTheme="majorBidi" w:cstheme="majorBidi"/>
                <w:iCs/>
              </w:rPr>
              <w:t>5. Citizen Engagement</w:t>
            </w:r>
          </w:p>
          <w:p w14:paraId="5DFEE1A3" w14:textId="77777777" w:rsidR="009627BF" w:rsidRPr="009627BF" w:rsidRDefault="009627BF" w:rsidP="0088407F">
            <w:pPr>
              <w:numPr>
                <w:ilvl w:val="1"/>
                <w:numId w:val="100"/>
              </w:numPr>
              <w:spacing w:before="0" w:after="160" w:line="259" w:lineRule="auto"/>
              <w:contextualSpacing/>
              <w:rPr>
                <w:rFonts w:asciiTheme="majorBidi" w:hAnsiTheme="majorBidi" w:cstheme="majorBidi"/>
                <w:lang w:eastAsia="el-GR"/>
              </w:rPr>
            </w:pPr>
            <w:r w:rsidRPr="009627BF">
              <w:rPr>
                <w:rFonts w:asciiTheme="majorBidi" w:hAnsiTheme="majorBidi" w:cstheme="majorBidi"/>
                <w:lang w:eastAsia="el-GR"/>
              </w:rPr>
              <w:t>Youth</w:t>
            </w:r>
          </w:p>
          <w:p w14:paraId="1623251A" w14:textId="77777777" w:rsidR="009627BF" w:rsidRPr="009627BF" w:rsidRDefault="009627BF" w:rsidP="0088407F">
            <w:pPr>
              <w:numPr>
                <w:ilvl w:val="1"/>
                <w:numId w:val="100"/>
              </w:numPr>
              <w:spacing w:before="0" w:after="160" w:line="259" w:lineRule="auto"/>
              <w:contextualSpacing/>
              <w:rPr>
                <w:rFonts w:asciiTheme="majorBidi" w:hAnsiTheme="majorBidi" w:cstheme="majorBidi"/>
                <w:lang w:eastAsia="el-GR"/>
              </w:rPr>
            </w:pPr>
            <w:r w:rsidRPr="009627BF">
              <w:rPr>
                <w:rFonts w:asciiTheme="majorBidi" w:hAnsiTheme="majorBidi" w:cstheme="majorBidi"/>
                <w:lang w:eastAsia="el-GR"/>
              </w:rPr>
              <w:t>Women</w:t>
            </w:r>
          </w:p>
          <w:p w14:paraId="5D5305B9" w14:textId="77777777" w:rsidR="009627BF" w:rsidRPr="009627BF" w:rsidRDefault="009627BF" w:rsidP="0088407F">
            <w:pPr>
              <w:numPr>
                <w:ilvl w:val="1"/>
                <w:numId w:val="100"/>
              </w:numPr>
              <w:spacing w:before="0" w:after="160" w:line="259" w:lineRule="auto"/>
              <w:contextualSpacing/>
              <w:rPr>
                <w:rFonts w:asciiTheme="majorBidi" w:hAnsiTheme="majorBidi" w:cstheme="majorBidi"/>
                <w:lang w:eastAsia="el-GR"/>
              </w:rPr>
            </w:pPr>
            <w:r w:rsidRPr="009627BF">
              <w:rPr>
                <w:rFonts w:asciiTheme="majorBidi" w:hAnsiTheme="majorBidi" w:cstheme="majorBidi"/>
                <w:lang w:eastAsia="el-GR"/>
              </w:rPr>
              <w:t xml:space="preserve">Elderly </w:t>
            </w:r>
          </w:p>
          <w:p w14:paraId="550F7BA6" w14:textId="77777777" w:rsidR="009627BF" w:rsidRPr="009627BF" w:rsidRDefault="009627BF" w:rsidP="0088407F">
            <w:pPr>
              <w:numPr>
                <w:ilvl w:val="1"/>
                <w:numId w:val="100"/>
              </w:numPr>
              <w:spacing w:before="0" w:after="160" w:line="259" w:lineRule="auto"/>
              <w:contextualSpacing/>
              <w:rPr>
                <w:rFonts w:asciiTheme="majorBidi" w:hAnsiTheme="majorBidi" w:cstheme="majorBidi"/>
                <w:lang w:eastAsia="el-GR"/>
              </w:rPr>
            </w:pPr>
            <w:r w:rsidRPr="009627BF">
              <w:rPr>
                <w:rFonts w:asciiTheme="majorBidi" w:hAnsiTheme="majorBidi" w:cstheme="majorBidi"/>
                <w:lang w:eastAsia="el-GR"/>
              </w:rPr>
              <w:t>Social and political change through engagement (opportunities and challenges)</w:t>
            </w:r>
          </w:p>
        </w:tc>
      </w:tr>
    </w:tbl>
    <w:p w14:paraId="0D5F41DC" w14:textId="77777777" w:rsidR="009627BF" w:rsidRPr="009627BF" w:rsidRDefault="009627BF" w:rsidP="00693835">
      <w:pPr>
        <w:widowControl w:val="0"/>
        <w:numPr>
          <w:ilvl w:val="0"/>
          <w:numId w:val="98"/>
        </w:numPr>
        <w:autoSpaceDE w:val="0"/>
        <w:autoSpaceDN w:val="0"/>
        <w:adjustRightInd w:val="0"/>
        <w:spacing w:before="120"/>
        <w:ind w:left="357" w:hanging="357"/>
        <w:rPr>
          <w:rFonts w:ascii="Calibri" w:hAnsi="Calibri" w:cs="Arial"/>
          <w:b/>
          <w:sz w:val="22"/>
          <w:szCs w:val="22"/>
        </w:rPr>
      </w:pPr>
      <w:r w:rsidRPr="009627BF">
        <w:rPr>
          <w:b/>
          <w:sz w:val="22"/>
          <w:szCs w:val="22"/>
          <w:lang w:val="en"/>
        </w:rPr>
        <w:lastRenderedPageBreak/>
        <w:t>TEACHING AND LEARNING METHODS - ASSESSMENT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903"/>
      </w:tblGrid>
      <w:tr w:rsidR="009627BF" w:rsidRPr="009627BF" w14:paraId="0C10B7A5" w14:textId="77777777" w:rsidTr="00D95F8C">
        <w:tc>
          <w:tcPr>
            <w:tcW w:w="3306" w:type="dxa"/>
            <w:shd w:val="clear" w:color="auto" w:fill="DEEAF6" w:themeFill="accent1" w:themeFillTint="33"/>
          </w:tcPr>
          <w:p w14:paraId="1A6E3FB5" w14:textId="77777777" w:rsidR="009627BF" w:rsidRPr="009627BF" w:rsidRDefault="009627BF" w:rsidP="009627BF">
            <w:pPr>
              <w:rPr>
                <w:rFonts w:ascii="Calibri" w:hAnsi="Calibri" w:cs="Arial"/>
                <w:b/>
              </w:rPr>
            </w:pPr>
            <w:r w:rsidRPr="009627BF">
              <w:rPr>
                <w:b/>
                <w:lang w:val="en"/>
              </w:rPr>
              <w:t>HOW TO DELIVER</w:t>
            </w:r>
            <w:r w:rsidRPr="009627BF">
              <w:rPr>
                <w:b/>
                <w:lang w:val="en"/>
              </w:rPr>
              <w:br/>
            </w:r>
            <w:r w:rsidRPr="009627BF">
              <w:rPr>
                <w:i/>
                <w:sz w:val="16"/>
                <w:szCs w:val="16"/>
                <w:lang w:val="en"/>
              </w:rPr>
              <w:t>Face-to-face, Distance learning, etc.</w:t>
            </w:r>
          </w:p>
        </w:tc>
        <w:tc>
          <w:tcPr>
            <w:tcW w:w="5903" w:type="dxa"/>
          </w:tcPr>
          <w:p w14:paraId="128ED1BB" w14:textId="77777777" w:rsidR="009627BF" w:rsidRPr="009627BF" w:rsidRDefault="009627BF" w:rsidP="009627BF">
            <w:pPr>
              <w:rPr>
                <w:rFonts w:eastAsia="Calibri" w:cstheme="minorHAnsi"/>
                <w:iCs/>
              </w:rPr>
            </w:pPr>
            <w:r w:rsidRPr="009627BF">
              <w:rPr>
                <w:rFonts w:eastAsia="Calibri" w:cstheme="minorHAnsi"/>
                <w:iCs/>
              </w:rPr>
              <w:t xml:space="preserve">Distance Learning </w:t>
            </w:r>
          </w:p>
        </w:tc>
      </w:tr>
      <w:tr w:rsidR="009627BF" w:rsidRPr="009627BF" w14:paraId="1F9D925D" w14:textId="77777777" w:rsidTr="00D95F8C">
        <w:tc>
          <w:tcPr>
            <w:tcW w:w="3306" w:type="dxa"/>
            <w:shd w:val="clear" w:color="auto" w:fill="DEEAF6" w:themeFill="accent1" w:themeFillTint="33"/>
          </w:tcPr>
          <w:p w14:paraId="7861FE11" w14:textId="77777777" w:rsidR="009627BF" w:rsidRPr="009627BF" w:rsidRDefault="009627BF" w:rsidP="009627BF">
            <w:pPr>
              <w:rPr>
                <w:rFonts w:ascii="Calibri" w:hAnsi="Calibri" w:cs="Arial"/>
                <w:i/>
                <w:sz w:val="16"/>
                <w:szCs w:val="16"/>
              </w:rPr>
            </w:pPr>
            <w:r w:rsidRPr="009627BF">
              <w:rPr>
                <w:b/>
                <w:lang w:val="en"/>
              </w:rPr>
              <w:t>USE OF INFORMATION AND COMMUNICATION TECHNOLOGIES</w:t>
            </w:r>
          </w:p>
        </w:tc>
        <w:tc>
          <w:tcPr>
            <w:tcW w:w="5903" w:type="dxa"/>
            <w:tcBorders>
              <w:bottom w:val="single" w:sz="4" w:space="0" w:color="auto"/>
            </w:tcBorders>
          </w:tcPr>
          <w:p w14:paraId="625CDD2A" w14:textId="77777777" w:rsidR="009627BF" w:rsidRPr="009627BF" w:rsidRDefault="009627BF" w:rsidP="009627BF">
            <w:pPr>
              <w:rPr>
                <w:rFonts w:cstheme="minorHAnsi"/>
                <w:bCs/>
              </w:rPr>
            </w:pPr>
            <w:r w:rsidRPr="009627BF">
              <w:rPr>
                <w:rFonts w:cstheme="minorHAnsi"/>
                <w:bCs/>
              </w:rPr>
              <w:t>Use of Moodle, eclass LMS</w:t>
            </w:r>
          </w:p>
        </w:tc>
      </w:tr>
      <w:tr w:rsidR="009627BF" w:rsidRPr="009627BF" w14:paraId="2D2E23EA" w14:textId="77777777" w:rsidTr="00D95F8C">
        <w:tc>
          <w:tcPr>
            <w:tcW w:w="3306" w:type="dxa"/>
            <w:shd w:val="clear" w:color="auto" w:fill="DEEAF6" w:themeFill="accent1" w:themeFillTint="33"/>
          </w:tcPr>
          <w:p w14:paraId="7B04C828" w14:textId="77777777" w:rsidR="009627BF" w:rsidRPr="009627BF" w:rsidRDefault="009627BF" w:rsidP="009627BF">
            <w:pPr>
              <w:rPr>
                <w:rFonts w:ascii="Calibri" w:hAnsi="Calibri" w:cs="Arial"/>
                <w:b/>
              </w:rPr>
            </w:pPr>
            <w:r w:rsidRPr="009627BF">
              <w:rPr>
                <w:b/>
                <w:lang w:val="en"/>
              </w:rPr>
              <w:t>TEACHING ORGANIZATION</w:t>
            </w:r>
          </w:p>
          <w:p w14:paraId="017FA696" w14:textId="77777777" w:rsidR="009627BF" w:rsidRPr="009627BF" w:rsidRDefault="009627BF" w:rsidP="009627BF">
            <w:pPr>
              <w:jc w:val="both"/>
              <w:rPr>
                <w:rFonts w:ascii="Calibri" w:hAnsi="Calibri" w:cs="Arial"/>
                <w:i/>
                <w:sz w:val="16"/>
                <w:szCs w:val="16"/>
              </w:rPr>
            </w:pPr>
            <w:r w:rsidRPr="009627BF">
              <w:rPr>
                <w:i/>
                <w:sz w:val="16"/>
                <w:szCs w:val="16"/>
                <w:lang w:val="en"/>
              </w:rPr>
              <w:t>The way and methods of teaching are described in detail.</w:t>
            </w:r>
          </w:p>
          <w:p w14:paraId="19268C4E" w14:textId="77777777" w:rsidR="009627BF" w:rsidRPr="009627BF" w:rsidRDefault="009627BF" w:rsidP="009627BF">
            <w:pPr>
              <w:jc w:val="both"/>
              <w:rPr>
                <w:rFonts w:ascii="Calibri" w:hAnsi="Calibri" w:cs="Arial"/>
                <w:i/>
                <w:sz w:val="16"/>
                <w:szCs w:val="16"/>
              </w:rPr>
            </w:pPr>
          </w:p>
        </w:tc>
        <w:tc>
          <w:tcPr>
            <w:tcW w:w="5903" w:type="dxa"/>
            <w:tcBorders>
              <w:bottom w:val="single" w:sz="4" w:space="0" w:color="auto"/>
            </w:tcBorders>
          </w:tcPr>
          <w:tbl>
            <w:tblPr>
              <w:tblStyle w:val="TableGrid34"/>
              <w:tblW w:w="0" w:type="auto"/>
              <w:tblLook w:val="04A0" w:firstRow="1" w:lastRow="0" w:firstColumn="1" w:lastColumn="0" w:noHBand="0" w:noVBand="1"/>
            </w:tblPr>
            <w:tblGrid>
              <w:gridCol w:w="2263"/>
              <w:gridCol w:w="2288"/>
            </w:tblGrid>
            <w:tr w:rsidR="009627BF" w:rsidRPr="009627BF" w14:paraId="02E4EFE9" w14:textId="77777777" w:rsidTr="00D95F8C">
              <w:tc>
                <w:tcPr>
                  <w:tcW w:w="2263" w:type="dxa"/>
                  <w:shd w:val="clear" w:color="auto" w:fill="DEEAF6" w:themeFill="accent1" w:themeFillTint="33"/>
                  <w:vAlign w:val="center"/>
                </w:tcPr>
                <w:p w14:paraId="76E14E92" w14:textId="77777777" w:rsidR="009627BF" w:rsidRPr="009627BF" w:rsidRDefault="009627BF" w:rsidP="009627BF">
                  <w:pPr>
                    <w:jc w:val="center"/>
                    <w:rPr>
                      <w:rFonts w:cstheme="minorHAnsi"/>
                      <w:b/>
                      <w:i/>
                    </w:rPr>
                  </w:pPr>
                  <w:r w:rsidRPr="009627BF">
                    <w:rPr>
                      <w:rFonts w:cstheme="minorHAnsi"/>
                      <w:b/>
                      <w:i/>
                      <w:lang w:val="en"/>
                    </w:rPr>
                    <w:t>Activity</w:t>
                  </w:r>
                </w:p>
              </w:tc>
              <w:tc>
                <w:tcPr>
                  <w:tcW w:w="2288" w:type="dxa"/>
                  <w:shd w:val="clear" w:color="auto" w:fill="DEEAF6" w:themeFill="accent1" w:themeFillTint="33"/>
                  <w:vAlign w:val="center"/>
                </w:tcPr>
                <w:p w14:paraId="3C903242" w14:textId="77777777" w:rsidR="009627BF" w:rsidRPr="009627BF" w:rsidRDefault="009627BF" w:rsidP="009627BF">
                  <w:pPr>
                    <w:jc w:val="center"/>
                    <w:rPr>
                      <w:rFonts w:cstheme="minorHAnsi"/>
                      <w:b/>
                      <w:i/>
                    </w:rPr>
                  </w:pPr>
                  <w:r w:rsidRPr="009627BF">
                    <w:rPr>
                      <w:rFonts w:cstheme="minorHAnsi"/>
                      <w:b/>
                      <w:i/>
                      <w:lang w:val="en"/>
                    </w:rPr>
                    <w:t>Semester Workload</w:t>
                  </w:r>
                </w:p>
              </w:tc>
            </w:tr>
            <w:tr w:rsidR="009627BF" w:rsidRPr="009627BF" w14:paraId="7B35F795" w14:textId="77777777" w:rsidTr="00D95F8C">
              <w:tc>
                <w:tcPr>
                  <w:tcW w:w="2263" w:type="dxa"/>
                </w:tcPr>
                <w:p w14:paraId="23D480A2" w14:textId="77777777" w:rsidR="009627BF" w:rsidRPr="009627BF" w:rsidRDefault="009627BF" w:rsidP="009627BF">
                  <w:pPr>
                    <w:rPr>
                      <w:rFonts w:cstheme="minorHAnsi"/>
                      <w:iCs/>
                    </w:rPr>
                  </w:pPr>
                  <w:r w:rsidRPr="009627BF">
                    <w:rPr>
                      <w:rFonts w:cstheme="minorHAnsi"/>
                      <w:iCs/>
                    </w:rPr>
                    <w:t>Online lectures – webinars</w:t>
                  </w:r>
                </w:p>
              </w:tc>
              <w:tc>
                <w:tcPr>
                  <w:tcW w:w="2288" w:type="dxa"/>
                </w:tcPr>
                <w:p w14:paraId="2A57892B" w14:textId="77777777" w:rsidR="009627BF" w:rsidRPr="009627BF" w:rsidRDefault="009627BF" w:rsidP="009627BF">
                  <w:pPr>
                    <w:jc w:val="center"/>
                    <w:rPr>
                      <w:rFonts w:cstheme="minorHAnsi"/>
                    </w:rPr>
                  </w:pPr>
                  <w:r w:rsidRPr="009627BF">
                    <w:rPr>
                      <w:rFonts w:cstheme="minorHAnsi"/>
                    </w:rPr>
                    <w:t>26</w:t>
                  </w:r>
                </w:p>
              </w:tc>
            </w:tr>
            <w:tr w:rsidR="009627BF" w:rsidRPr="009627BF" w14:paraId="4D677A54" w14:textId="77777777" w:rsidTr="00D95F8C">
              <w:tc>
                <w:tcPr>
                  <w:tcW w:w="2263" w:type="dxa"/>
                  <w:shd w:val="clear" w:color="auto" w:fill="auto"/>
                </w:tcPr>
                <w:p w14:paraId="6067FB79" w14:textId="77777777" w:rsidR="009627BF" w:rsidRPr="009627BF" w:rsidRDefault="009627BF" w:rsidP="009627BF">
                  <w:pPr>
                    <w:rPr>
                      <w:rFonts w:cstheme="minorHAnsi"/>
                      <w:iCs/>
                    </w:rPr>
                  </w:pPr>
                  <w:r w:rsidRPr="009627BF">
                    <w:rPr>
                      <w:rFonts w:cstheme="minorHAnsi"/>
                      <w:iCs/>
                    </w:rPr>
                    <w:t>Study hours</w:t>
                  </w:r>
                </w:p>
              </w:tc>
              <w:tc>
                <w:tcPr>
                  <w:tcW w:w="2288" w:type="dxa"/>
                </w:tcPr>
                <w:p w14:paraId="102743FA" w14:textId="77777777" w:rsidR="009627BF" w:rsidRPr="009627BF" w:rsidRDefault="009627BF" w:rsidP="009627BF">
                  <w:pPr>
                    <w:jc w:val="center"/>
                    <w:rPr>
                      <w:rFonts w:cstheme="minorHAnsi"/>
                      <w:lang w:val="el-GR"/>
                    </w:rPr>
                  </w:pPr>
                  <w:r w:rsidRPr="009627BF">
                    <w:rPr>
                      <w:rFonts w:cstheme="minorHAnsi"/>
                      <w:lang w:val="el-GR"/>
                    </w:rPr>
                    <w:t>5</w:t>
                  </w:r>
                  <w:r w:rsidRPr="009627BF">
                    <w:rPr>
                      <w:rFonts w:cstheme="minorHAnsi"/>
                    </w:rPr>
                    <w:t>0</w:t>
                  </w:r>
                </w:p>
              </w:tc>
            </w:tr>
            <w:tr w:rsidR="009627BF" w:rsidRPr="009627BF" w14:paraId="2520FF3B" w14:textId="77777777" w:rsidTr="00D95F8C">
              <w:tc>
                <w:tcPr>
                  <w:tcW w:w="2263" w:type="dxa"/>
                  <w:shd w:val="clear" w:color="auto" w:fill="auto"/>
                </w:tcPr>
                <w:p w14:paraId="15CCBE50" w14:textId="77777777" w:rsidR="009627BF" w:rsidRPr="009627BF" w:rsidRDefault="009627BF" w:rsidP="009627BF">
                  <w:pPr>
                    <w:rPr>
                      <w:rFonts w:cstheme="minorHAnsi"/>
                      <w:iCs/>
                    </w:rPr>
                  </w:pPr>
                  <w:r w:rsidRPr="009627BF">
                    <w:rPr>
                      <w:rFonts w:cstheme="minorHAnsi"/>
                      <w:iCs/>
                    </w:rPr>
                    <w:t xml:space="preserve">Assignments </w:t>
                  </w:r>
                </w:p>
              </w:tc>
              <w:tc>
                <w:tcPr>
                  <w:tcW w:w="2288" w:type="dxa"/>
                </w:tcPr>
                <w:p w14:paraId="6AADB5B6" w14:textId="77777777" w:rsidR="009627BF" w:rsidRPr="009627BF" w:rsidRDefault="009627BF" w:rsidP="009627BF">
                  <w:pPr>
                    <w:jc w:val="center"/>
                    <w:rPr>
                      <w:rFonts w:cstheme="minorHAnsi"/>
                      <w:lang w:val="el-GR"/>
                    </w:rPr>
                  </w:pPr>
                  <w:r w:rsidRPr="009627BF">
                    <w:rPr>
                      <w:rFonts w:cstheme="minorHAnsi"/>
                      <w:lang w:val="el-GR"/>
                    </w:rPr>
                    <w:t>50</w:t>
                  </w:r>
                </w:p>
              </w:tc>
            </w:tr>
            <w:tr w:rsidR="009627BF" w:rsidRPr="009627BF" w14:paraId="59EE9A60" w14:textId="77777777" w:rsidTr="00D95F8C">
              <w:tc>
                <w:tcPr>
                  <w:tcW w:w="2263" w:type="dxa"/>
                </w:tcPr>
                <w:p w14:paraId="7DEC346D" w14:textId="77777777" w:rsidR="009627BF" w:rsidRPr="009627BF" w:rsidRDefault="009627BF" w:rsidP="009627BF">
                  <w:pPr>
                    <w:jc w:val="right"/>
                    <w:rPr>
                      <w:rFonts w:cstheme="minorHAnsi"/>
                      <w:b/>
                      <w:bCs/>
                      <w:iCs/>
                      <w:lang w:val="el-GR"/>
                    </w:rPr>
                  </w:pPr>
                  <w:r w:rsidRPr="009627BF">
                    <w:rPr>
                      <w:rFonts w:cstheme="minorHAnsi"/>
                      <w:b/>
                      <w:bCs/>
                      <w:lang w:val="en"/>
                    </w:rPr>
                    <w:t>Course Total</w:t>
                  </w:r>
                </w:p>
              </w:tc>
              <w:tc>
                <w:tcPr>
                  <w:tcW w:w="2288" w:type="dxa"/>
                  <w:vAlign w:val="center"/>
                </w:tcPr>
                <w:p w14:paraId="69A42A10" w14:textId="77777777" w:rsidR="009627BF" w:rsidRPr="009627BF" w:rsidRDefault="009627BF" w:rsidP="009627BF">
                  <w:pPr>
                    <w:jc w:val="center"/>
                    <w:rPr>
                      <w:rFonts w:cstheme="minorHAnsi"/>
                      <w:b/>
                      <w:i/>
                    </w:rPr>
                  </w:pPr>
                  <w:r w:rsidRPr="009627BF">
                    <w:rPr>
                      <w:rFonts w:cstheme="minorHAnsi"/>
                      <w:b/>
                      <w:i/>
                    </w:rPr>
                    <w:t xml:space="preserve">126 </w:t>
                  </w:r>
                </w:p>
              </w:tc>
            </w:tr>
          </w:tbl>
          <w:p w14:paraId="31A54AAA" w14:textId="77777777" w:rsidR="009627BF" w:rsidRPr="009627BF" w:rsidRDefault="009627BF" w:rsidP="009627BF">
            <w:pPr>
              <w:rPr>
                <w:rFonts w:cstheme="minorHAnsi"/>
              </w:rPr>
            </w:pPr>
          </w:p>
        </w:tc>
      </w:tr>
      <w:tr w:rsidR="009627BF" w:rsidRPr="009627BF" w14:paraId="6C51601A" w14:textId="77777777" w:rsidTr="00D95F8C">
        <w:tc>
          <w:tcPr>
            <w:tcW w:w="3306" w:type="dxa"/>
          </w:tcPr>
          <w:p w14:paraId="5E249EC6" w14:textId="77777777" w:rsidR="009627BF" w:rsidRPr="009627BF" w:rsidRDefault="009627BF" w:rsidP="009627BF">
            <w:pPr>
              <w:rPr>
                <w:rFonts w:ascii="Calibri" w:hAnsi="Calibri" w:cs="Arial"/>
                <w:b/>
              </w:rPr>
            </w:pPr>
            <w:r w:rsidRPr="009627BF">
              <w:rPr>
                <w:b/>
                <w:lang w:val="en"/>
              </w:rPr>
              <w:t xml:space="preserve">STUDENT EVALUATION </w:t>
            </w:r>
          </w:p>
          <w:p w14:paraId="3DEBF8CF" w14:textId="77777777" w:rsidR="009627BF" w:rsidRPr="009627BF" w:rsidRDefault="009627BF" w:rsidP="009627BF">
            <w:pPr>
              <w:jc w:val="both"/>
              <w:rPr>
                <w:rFonts w:ascii="Calibri" w:hAnsi="Calibri" w:cs="Arial"/>
                <w:i/>
                <w:sz w:val="16"/>
                <w:szCs w:val="16"/>
              </w:rPr>
            </w:pPr>
            <w:r w:rsidRPr="009627BF">
              <w:rPr>
                <w:i/>
                <w:sz w:val="16"/>
                <w:szCs w:val="16"/>
                <w:lang w:val="en"/>
              </w:rPr>
              <w:t>Description of the evaluation process</w:t>
            </w:r>
          </w:p>
          <w:p w14:paraId="20B4DFBD" w14:textId="77777777" w:rsidR="009627BF" w:rsidRPr="009627BF" w:rsidRDefault="009627BF" w:rsidP="009627BF">
            <w:pPr>
              <w:jc w:val="both"/>
              <w:rPr>
                <w:rFonts w:ascii="Calibri" w:hAnsi="Calibri" w:cs="Arial"/>
                <w:i/>
                <w:sz w:val="16"/>
                <w:szCs w:val="16"/>
              </w:rPr>
            </w:pPr>
          </w:p>
        </w:tc>
        <w:tc>
          <w:tcPr>
            <w:tcW w:w="5903" w:type="dxa"/>
            <w:tcBorders>
              <w:bottom w:val="single" w:sz="4" w:space="0" w:color="auto"/>
            </w:tcBorders>
          </w:tcPr>
          <w:p w14:paraId="55F81486" w14:textId="77777777" w:rsidR="009627BF" w:rsidRPr="009627BF" w:rsidRDefault="009627BF" w:rsidP="00D95F8C">
            <w:pPr>
              <w:jc w:val="both"/>
              <w:rPr>
                <w:rFonts w:cstheme="minorHAnsi"/>
              </w:rPr>
            </w:pPr>
            <w:r w:rsidRPr="009627BF">
              <w:rPr>
                <w:rFonts w:cstheme="minorHAnsi"/>
              </w:rPr>
              <w:t xml:space="preserve">Written assignment.  </w:t>
            </w:r>
          </w:p>
          <w:p w14:paraId="293841BB" w14:textId="77777777" w:rsidR="009627BF" w:rsidRPr="009627BF" w:rsidRDefault="009627BF" w:rsidP="00D95F8C">
            <w:pPr>
              <w:jc w:val="both"/>
              <w:rPr>
                <w:rFonts w:cstheme="minorHAnsi"/>
              </w:rPr>
            </w:pPr>
            <w:r w:rsidRPr="009627BF">
              <w:rPr>
                <w:rFonts w:cstheme="minorHAnsi"/>
              </w:rPr>
              <w:t>The objective of this assignment is to design a smart city platform that addresses the needs of a specific city or a smart city set of services. The platform should leverage open-source technologies and adhere to principles of good software engineering, data privacy, and security. In addition, the design should consider the unique challenges and opportunities of the target city, and how the platform can support the city's smart city goals.</w:t>
            </w:r>
          </w:p>
          <w:p w14:paraId="6E3E6FBC" w14:textId="77777777" w:rsidR="009627BF" w:rsidRPr="009627BF" w:rsidRDefault="009627BF" w:rsidP="00D95F8C">
            <w:pPr>
              <w:jc w:val="both"/>
              <w:rPr>
                <w:rFonts w:asciiTheme="majorBidi" w:hAnsiTheme="majorBidi" w:cstheme="majorBidi"/>
              </w:rPr>
            </w:pPr>
            <w:r w:rsidRPr="009627BF">
              <w:rPr>
                <w:rFonts w:cstheme="minorHAnsi"/>
              </w:rPr>
              <w:t>Presentation of the assignment at the classroom</w:t>
            </w:r>
          </w:p>
        </w:tc>
      </w:tr>
    </w:tbl>
    <w:p w14:paraId="08E0B95D" w14:textId="77777777" w:rsidR="009627BF" w:rsidRPr="009627BF" w:rsidRDefault="009627BF" w:rsidP="00693835">
      <w:pPr>
        <w:widowControl w:val="0"/>
        <w:numPr>
          <w:ilvl w:val="0"/>
          <w:numId w:val="98"/>
        </w:numPr>
        <w:autoSpaceDE w:val="0"/>
        <w:autoSpaceDN w:val="0"/>
        <w:adjustRightInd w:val="0"/>
        <w:spacing w:before="240"/>
        <w:ind w:left="357" w:hanging="357"/>
        <w:rPr>
          <w:rFonts w:ascii="Calibri" w:hAnsi="Calibri" w:cs="Arial"/>
          <w:b/>
          <w:sz w:val="22"/>
          <w:szCs w:val="22"/>
        </w:rPr>
      </w:pPr>
      <w:r w:rsidRPr="009627BF">
        <w:rPr>
          <w:b/>
          <w:sz w:val="22"/>
          <w:szCs w:val="22"/>
          <w:lang w:val="en"/>
        </w:rPr>
        <w:t>RECOMMENDED-BIBLIOGRAPHY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9627BF" w:rsidRPr="009627BF" w14:paraId="7DE9E6EB" w14:textId="77777777" w:rsidTr="00D95F8C">
        <w:tc>
          <w:tcPr>
            <w:tcW w:w="9209" w:type="dxa"/>
          </w:tcPr>
          <w:p w14:paraId="3033D843" w14:textId="77777777" w:rsidR="009627BF" w:rsidRPr="009627BF" w:rsidRDefault="009627BF" w:rsidP="009627BF">
            <w:pPr>
              <w:contextualSpacing/>
              <w:jc w:val="both"/>
              <w:rPr>
                <w:rFonts w:cstheme="minorHAnsi"/>
                <w:i/>
              </w:rPr>
            </w:pPr>
            <w:r w:rsidRPr="009627BF">
              <w:rPr>
                <w:rFonts w:cstheme="minorHAnsi"/>
                <w:i/>
                <w:lang w:val="en"/>
              </w:rPr>
              <w:t>- Suggested Bibliography:</w:t>
            </w:r>
          </w:p>
          <w:p w14:paraId="4FFC5403"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Straubhaar J., Larose R. &amp; Davenport L. (2025), Media Now, Understanding Media, Culture and Technology, 11</w:t>
            </w:r>
            <w:r w:rsidRPr="009627BF">
              <w:rPr>
                <w:rFonts w:cstheme="minorHAnsi"/>
                <w:color w:val="222222"/>
                <w:shd w:val="clear" w:color="auto" w:fill="FFFFFF"/>
                <w:vertAlign w:val="superscript"/>
              </w:rPr>
              <w:t>th</w:t>
            </w:r>
            <w:r w:rsidRPr="009627BF">
              <w:rPr>
                <w:rFonts w:cstheme="minorHAnsi"/>
                <w:color w:val="222222"/>
                <w:shd w:val="clear" w:color="auto" w:fill="FFFFFF"/>
              </w:rPr>
              <w:t xml:space="preserve"> Edition. Cengage.</w:t>
            </w:r>
          </w:p>
          <w:p w14:paraId="1E2FD07B"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Adria M., Mao Y. (2017), Handbook of Research on Citizen Engagement and Public Participation in the Era of New Media, IGI Global.</w:t>
            </w:r>
          </w:p>
          <w:p w14:paraId="2B5DCCE9"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lastRenderedPageBreak/>
              <w:t xml:space="preserve">Marino, V. and Lo Presti, L. (2018), "From citizens to partners: the role of social media content in fostering citizen engagement", Transforming Government: People, Process and Policy, Vol. 12 No. 1, pp. 39-60. https://doi.org/10.1108/TG-07-2017-0041 </w:t>
            </w:r>
          </w:p>
          <w:p w14:paraId="488AD26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Agostino, D. (2013), “Using social media to engage citizens: a study of Italian municipalities”, Public Relations Review, Vol. 39 No. 3, pp. 232-234. </w:t>
            </w:r>
          </w:p>
          <w:p w14:paraId="10B65F09"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Agostino, D. and Arnaboldi, M. (2016), “A measurement framework for assessing the contribution of social media to public engagement”, Public Management Review, Vol. 18 No. 9, pp. 1289-1307. </w:t>
            </w:r>
          </w:p>
          <w:p w14:paraId="3F6896CA"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Ashley, C. and Tuten, T. (2015), “Creative strategies in social media marketing: an exploratory study of branded social content and consumer engagement”, Psychology &amp; Marketing, Vol. 32 No. 1, pp. 15-27. </w:t>
            </w:r>
          </w:p>
          <w:p w14:paraId="2A6D97E7"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Basolo, V. and Yerina, A. (2014), “The use of social media for citizen engagement: the case of SAPAS in la paz, Mexico”, Digital Government Society 2014 proceedings of the 15th Annual International Conference on Digital Government Research in Aguascalientes City Mexico, ACM, New York, NY, pp. 192-195. </w:t>
            </w:r>
          </w:p>
          <w:p w14:paraId="49694E9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Bellström, P., Magnusson, M., Pettersson, S.J. and Thorén, C. (2016), “Facebook usage in a local government: a content analysis of page owner posts”, Transforming Government: People, Process and Policy, Vol. 10 No. 4, pp. 548-567. </w:t>
            </w:r>
          </w:p>
          <w:p w14:paraId="67F7B563"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Bonsón, E., Royo, S. and Ratkai, M. (2015), “Citizen’s engagement on local governments’ Facebook sites: an empirical analysis: the impact of different media and content types in Western Europe”, Government Information Quarterly, Vol. 32 No. 1, pp. 52-62. </w:t>
            </w:r>
          </w:p>
          <w:p w14:paraId="24F69752"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Boyd, D., Golder, S. and Lotan, G. (2010), Tweet, Tweet, Retweet: Conversational Aspects of Retweeting on Twitter, HICSS-43, January 6, IEEE, Kauai, HI. </w:t>
            </w:r>
          </w:p>
          <w:p w14:paraId="2317DE09"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Bryson, J.M., Crosby, B.C. and Bloomberg, L. (2014), “Public value governance: moving beyond traditional public administration and the new public management”, Public Administration Review, Vol. 74 No. 4, pp. 445-456. </w:t>
            </w:r>
          </w:p>
          <w:p w14:paraId="65ADD06A"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Campbell, D.A., Lambright, K.T. and Wells, C.J. (2014), “Looking for friends, fans, and followers? Social media use in public and nonprofit human services”, Public Administration Review, Vol. 74 No. 5, pp. 655-663. </w:t>
            </w:r>
          </w:p>
          <w:p w14:paraId="582167D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Cho, M., Schweickart, T. and Haase, A. (2014), “Public engagement with nonprofit organizations on facebook”, Public Relations Review, Vol. 40 No. 3, pp. 565-567. </w:t>
            </w:r>
          </w:p>
          <w:p w14:paraId="1499B48B"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Dalakiouridou, E., Tambouris, E. and Tarabanis, K. (2012), “ePartecipation and online social networks: the case of the European Institutions”, European Journal of ePractice, Vol. 16 No. 1, pp. 94-107. </w:t>
            </w:r>
          </w:p>
          <w:p w14:paraId="67B001A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Delli Carpini, M.D., Cook, F.L. and Jacobs, L.R. (2004), “Public deliberations, discursive participation and citizen engagement: a review of the empirical literature”, Annual Review of Political Science, Vol. 7 No. 1, pp. 315-344. </w:t>
            </w:r>
          </w:p>
          <w:p w14:paraId="663B3BC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Denhardt, J.V. and Denhardt, R.B. (2015), “The new public service revisited”, Public Administration Review, Vol. 75 No. 5, pp. 664-672. </w:t>
            </w:r>
          </w:p>
          <w:p w14:paraId="097032C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lastRenderedPageBreak/>
              <w:t xml:space="preserve">Eriksen, E.O. and Fossum, J.E. (2004), “Europe in search of its legitimacy: strategies of legitimation assessed”, International Political Science Review, Vol. 25 No. 4, pp. 435-459. </w:t>
            </w:r>
          </w:p>
          <w:p w14:paraId="3058EA1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European Commission (2007a), Communicating about Europe via the Internet – Engaging the citizens, SEC (2007), 1742, available at: http://ec.europa.eu/ipg/docs/internet-strategy_en.pdf (accessed 15 October 2016). </w:t>
            </w:r>
          </w:p>
          <w:p w14:paraId="5E18459F"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European Commission (2007b), Communicating Europe in Partnership. COM(2007) 568, available at: http://eur-lex.europa.eu/legal-content/IT/TXT/?uri=CELEX:52007DC0568 (accessed 15 October 2016). </w:t>
            </w:r>
          </w:p>
          <w:p w14:paraId="6433CE7C"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European Commission (2014), EU: Working for you. Corporate Communication Pilot Project, available at: www.europe-direct.lublin.pl/2014/209/info.pdf (accessed 15 October 2016). </w:t>
            </w:r>
          </w:p>
          <w:p w14:paraId="32855034"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Grunig, J.E. (2009), “Paradigms of global public relations in an age of digitalisation”, Prism, Vol. 6 No. 2, pp. 1-19. </w:t>
            </w:r>
          </w:p>
          <w:p w14:paraId="3F62969C"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Hambrick, M.E., Simmons, J.M., Greenhalgh, G.P. and Greenwell, T.C. (2010), “Understanding professional Athletes’. Use of Twitter: a content analysis of Athlete Tweets”, International Journal of Sport Communication, Vol. 3 No. 4, pp. 454-471. </w:t>
            </w:r>
          </w:p>
          <w:p w14:paraId="4438AF9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Hofmann, S., Beverungen, D., Räckers, M. and Becker, J. (2013), “What makes local governments’ online communications successful? Insights from a multi-method analysis of Facebook”, Government Information Quarterly, Vol. 30 No. 4, pp. 387-396. </w:t>
            </w:r>
          </w:p>
          <w:p w14:paraId="4DB53AA7"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Kampf, R., Manor, I. and Segev, E. (2015), “Digital diplomacy 2.0? A cross-national comparison of public engagement in Facebook and Twitter”, The Hague Journal of Diplomacy, Vol. 10 No. 4, pp. 331-362. </w:t>
            </w:r>
          </w:p>
          <w:p w14:paraId="3C97E9BE"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Kaplan, A.M. and Haenlein, M. (2010), “Users of the world, unite! the challenges and opportunities of social media”, Business Horizons, Vol. 53 No. 1, pp. 59-68. </w:t>
            </w:r>
          </w:p>
          <w:p w14:paraId="2AEEE60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Karantzeni, D. and Gouscos, D.G. (2013), “eParticipation in the EU: re-focusing on social media and young citizens for reinforcing European identity”, Transforming Government: People, Process and Policy, Vol. 7 No. 4, pp. 477-500. </w:t>
            </w:r>
          </w:p>
          <w:p w14:paraId="29FB89BD"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Kent, M.L. (2013), “Using social media dialogically: public relations role in reviving democracy”, Public Relations Review, Vol. 39 No. 4, pp. 337-345. </w:t>
            </w:r>
          </w:p>
          <w:p w14:paraId="31DFE06B"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Kim, D.H., Spiller, L. and Hettche, M. (2015), “Analyzing media types and content orientations in facebook for global brands”, Journal of Research in Interactive Marketing, Vol. 9 No. 1, pp. 4-30. </w:t>
            </w:r>
          </w:p>
          <w:p w14:paraId="74B12AA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Kim, S. and Kim, J.N. (2015), “Bridge or buffer: two ideas of effective corporate governance and public engagement”, Journal of Public Affairs, Vol. 16 No. 2, pp. 118-127. </w:t>
            </w:r>
          </w:p>
          <w:p w14:paraId="4BBE5B4D"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Kim, S.K., Park, M.J. and Rho, J.J. (2015), “Effect of the government’s use of social media on the reliability of the government: focus on twitter”, Public Management Review, Vol. 17 No. 3, pp. 328-355. </w:t>
            </w:r>
          </w:p>
          <w:p w14:paraId="60C184F1"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lastRenderedPageBreak/>
              <w:t xml:space="preserve">Kim, Y., Hsu, S.H. and De Zúñiga, H.G. (2013), “Influence of social media use on discussion network heterogeneity and civic engagement: the moderating role of personality traits”, Journal of Communication, Vol. 63 No. 3, pp. 498-516. </w:t>
            </w:r>
          </w:p>
          <w:p w14:paraId="7B1607EF"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Kwok, L. and Yu, B. (2013), “Spreading social media messages on facebook an analysis of restaurant business-to-consumer communications”, Cornell Hospitality Quarterly, Vol. 54 No. 1, pp. 84-94. </w:t>
            </w:r>
          </w:p>
          <w:p w14:paraId="173B5BBB"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Lee, D., Hosanagar, K. and Nair, H. (2014), “The effect of social media marketing content on consumer engagement: evidence from facebook”, available at: SSRN2290802 </w:t>
            </w:r>
          </w:p>
          <w:p w14:paraId="5B3ACACE"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Leston-Bandeira, C. and Bender, D. (2013), “How deeply are parliaments engaging on social media?”, Information Polity, Vol. 18 No. 4, pp. 281-297. </w:t>
            </w:r>
          </w:p>
          <w:p w14:paraId="798331AD"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Linders, D. (2012), “From e-government to we-government: defining a typology for citizen coproduction in the age of social media”, Government Information Quarterly, Vol. 29 No. 4, pp. 446-454. </w:t>
            </w:r>
          </w:p>
          <w:p w14:paraId="3915A8D1"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Lutz, C., Hoffmann, C.P. and Meckel, M. (2014), “Beyond just politics: a systematic literature review of online participation”, First Monday, Vol. 19 No. 7, available at: http://dx.doi.org/10.5210/fm.v19i7.5260 </w:t>
            </w:r>
          </w:p>
          <w:p w14:paraId="0EFA3438"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Mergel, I. (2014), “Social media adoption: toward a representative, responsive or interactive government?”, Proceedings of the 15th Annual International Conference on Digital Government Research, ACM, pp. 163-170, doi: 10.1145/2612733.2612740. </w:t>
            </w:r>
          </w:p>
          <w:p w14:paraId="2FB1F71A"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Michailidou, A. (2008), “Democracy and new media in the European Union: communication or partecipation deficit?”, Journal of Contemporary European Research, Vol. 4 No. 4, pp. 346-368. </w:t>
            </w:r>
          </w:p>
          <w:p w14:paraId="5961611B"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Moreno-Jiménez, J.M., Pérez-Espés, C. and Velázquez, M. (2014), “E-Cognocracy and the design of public policies”, Government Information Quarterly, Vol. 31 No. 1, pp. 185-194. </w:t>
            </w:r>
          </w:p>
          <w:p w14:paraId="07D73FA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Rowe, G. and Frewer, L.J. (2005), “A typology of public engagement mechanisms”, Science, Technology &amp; Human Values, Vol. 30 No. 2, pp. 251-290. </w:t>
            </w:r>
          </w:p>
          <w:p w14:paraId="67B179ED"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Rybalko, S. and Seltzer, T. (2010), “Dialogic communication in 140 characters or less: how Fortune 500 companies engage stakeholders using Twitter”, Public Relations Review, Vol. 36 No. 4, pp. 341doi:, doi: 10.1016/j.pubrev.2010.08.004. </w:t>
            </w:r>
          </w:p>
          <w:p w14:paraId="1E9F62E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Smith, B.G. and Gallicano, T.D. (2015), “Terms of engagement: analyzing public engagement with organizations through social media”, Computers in Human Behavior, Vol. 53 No. 1, pp. 82-90. </w:t>
            </w:r>
          </w:p>
          <w:p w14:paraId="63A1D75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Smith, S. and Dalakioridou, E. (2009), “Contextualising public (e)Participation in the governance of the European Union”, European Journal of ePractice, Vol. 7 No. 1, pp. 4-14. </w:t>
            </w:r>
          </w:p>
          <w:p w14:paraId="52CDF60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Sobaci, M.Z. and Karkin, N. (2013), “The use of twitter by mayors in Turkey: tweets for better public services?”, Government Information Quarterly, Vol. 30 No. 4, pp. 417-425. </w:t>
            </w:r>
          </w:p>
          <w:p w14:paraId="4264157A"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lastRenderedPageBreak/>
              <w:t xml:space="preserve">Stieglitz, S. and Dang-Xuan, L. (2012). “Political communication and influence through microblogging-an empirical analysis of sentiment in twitter messages and retweet behaviour”, 45th Hawaii International Conference on System Science (HICSS), IEEE, pp. 3500-3509, doi: 10.1109/HICSS.2012.476. </w:t>
            </w:r>
          </w:p>
          <w:p w14:paraId="1498C63C"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Su, L.Y.F., Cacciatore, M.A., Liang, X., Brossard, D., Scheufele, D.A. and Xenos, M.A. (2017), “Analyzing public sentiments online: combining human-and computer-based content analysis”, Information, Communication &amp; Society, Vol. 20 No. 3, pp. 406-427. </w:t>
            </w:r>
          </w:p>
          <w:p w14:paraId="43F9A844"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Suh, B., Lichan, H., Pirolli, P. and Chi, E.H. (2010). “Want to be retweetes? Large scale anlytics on factors impacting retweet in twitter network”, 2010 IEEE International Conference on Social computing (socialcom), 2010/IEEE Second International Conference on Privacy, Security, Risk and Trust, pp. 177-184, doi: 10.1109/SocialCom.2010.33. </w:t>
            </w:r>
          </w:p>
          <w:p w14:paraId="5BB90295"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Vesnic-Alujevic, L. (2012), “Political participation and web 2.0 in Europe: a case study of Facebook”, Public Relations Review, Vol. 38 No. 3, pp. 466-470. </w:t>
            </w:r>
          </w:p>
          <w:p w14:paraId="63A4EBB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Warren, A.M., Sulaiman, A. and Jaafar, N.I. (2014), “Social media effects on fostering online civic engagement and building citizen trust and trust in institutions”, Government Information Quarterly, Vol. 31 No. 2, pp. 291-301, doi: 10.1016/j.giq.2013.11.007. </w:t>
            </w:r>
          </w:p>
          <w:p w14:paraId="48F3A04D"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Waters, R. and Williams, J.M. (2011), “Squawking, tweeting, cooing, and hooting: analyzing the communication patterns of government agencies on Twitter”, Journal of Public Affairs, Vol. 11 No. 4, pp. 353-363. </w:t>
            </w:r>
          </w:p>
          <w:p w14:paraId="45597520"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 xml:space="preserve">Waters, R., Burnett, E., Lamm, A. and Lucas, J. (2009), “Engaging stakeholders through social networking: how nonprofit organizations are using Facebook”, Public Relations Review, Vol. 35 No. 2, pp. 102-106. </w:t>
            </w:r>
          </w:p>
          <w:p w14:paraId="13EF2D96" w14:textId="77777777" w:rsidR="009627BF" w:rsidRPr="009627BF" w:rsidRDefault="009627BF" w:rsidP="009627BF">
            <w:pPr>
              <w:jc w:val="both"/>
              <w:rPr>
                <w:rFonts w:cstheme="minorHAnsi"/>
                <w:color w:val="222222"/>
                <w:shd w:val="clear" w:color="auto" w:fill="FFFFFF"/>
              </w:rPr>
            </w:pPr>
            <w:r w:rsidRPr="009627BF">
              <w:rPr>
                <w:rFonts w:cstheme="minorHAnsi"/>
                <w:color w:val="222222"/>
                <w:shd w:val="clear" w:color="auto" w:fill="FFFFFF"/>
              </w:rPr>
              <w:t>Zaichkowsky, J.L. (1985), “Measuring the involvement construct”, Journal of Consumer Research, Vol. 12 No. 3, pp. 341-352.</w:t>
            </w:r>
          </w:p>
          <w:p w14:paraId="59B4889D" w14:textId="77777777" w:rsidR="009627BF" w:rsidRPr="009627BF" w:rsidRDefault="009627BF" w:rsidP="009627BF">
            <w:pPr>
              <w:jc w:val="both"/>
              <w:rPr>
                <w:rFonts w:asciiTheme="majorBidi" w:hAnsiTheme="majorBidi" w:cstheme="majorBidi"/>
                <w:i/>
              </w:rPr>
            </w:pPr>
            <w:r w:rsidRPr="009627BF">
              <w:rPr>
                <w:rFonts w:cstheme="minorHAnsi"/>
                <w:i/>
                <w:lang w:val="en"/>
              </w:rPr>
              <w:t>- Related scientific journals:</w:t>
            </w:r>
          </w:p>
        </w:tc>
      </w:tr>
    </w:tbl>
    <w:p w14:paraId="114CB731" w14:textId="77777777" w:rsidR="009627BF" w:rsidRPr="009627BF" w:rsidRDefault="009627BF" w:rsidP="009627BF"/>
    <w:p w14:paraId="471C82FB" w14:textId="77777777" w:rsidR="009627BF" w:rsidRPr="009627BF" w:rsidRDefault="009627BF" w:rsidP="009627BF">
      <w:pPr>
        <w:pBdr>
          <w:top w:val="single" w:sz="6" w:space="3" w:color="5B9BD5" w:themeColor="accent1"/>
        </w:pBdr>
        <w:spacing w:before="0" w:after="0"/>
        <w:outlineLvl w:val="2"/>
        <w:rPr>
          <w:caps/>
          <w:color w:val="1F4D78" w:themeColor="accent1" w:themeShade="7F"/>
          <w:spacing w:val="15"/>
        </w:rPr>
      </w:pPr>
      <w:bookmarkStart w:id="171" w:name="_Toc195300737"/>
      <w:bookmarkStart w:id="172" w:name="_Toc195300892"/>
      <w:bookmarkStart w:id="173" w:name="_Toc195535273"/>
      <w:bookmarkStart w:id="174" w:name="_Toc203133939"/>
      <w:r w:rsidRPr="009627BF">
        <w:rPr>
          <w:caps/>
          <w:color w:val="1F4D78" w:themeColor="accent1" w:themeShade="7F"/>
          <w:spacing w:val="15"/>
        </w:rPr>
        <w:t>Research Methods and Skills</w:t>
      </w:r>
      <w:bookmarkEnd w:id="171"/>
      <w:bookmarkEnd w:id="172"/>
      <w:bookmarkEnd w:id="173"/>
      <w:bookmarkEnd w:id="174"/>
      <w:r w:rsidRPr="009627BF">
        <w:rPr>
          <w:caps/>
          <w:color w:val="1F4D78" w:themeColor="accent1" w:themeShade="7F"/>
          <w:spacing w:val="15"/>
        </w:rPr>
        <w:t xml:space="preserve"> </w:t>
      </w:r>
    </w:p>
    <w:p w14:paraId="2BD9A928" w14:textId="77777777" w:rsidR="009627BF" w:rsidRPr="009627BF" w:rsidRDefault="009627BF" w:rsidP="00693835">
      <w:pPr>
        <w:widowControl w:val="0"/>
        <w:numPr>
          <w:ilvl w:val="0"/>
          <w:numId w:val="99"/>
        </w:numPr>
        <w:autoSpaceDE w:val="0"/>
        <w:autoSpaceDN w:val="0"/>
        <w:adjustRightInd w:val="0"/>
        <w:spacing w:before="120"/>
        <w:rPr>
          <w:rFonts w:ascii="Calibri" w:hAnsi="Calibri" w:cs="Arial"/>
          <w:b/>
          <w:color w:val="000000"/>
        </w:rPr>
      </w:pPr>
      <w:r w:rsidRPr="009627BF">
        <w:rPr>
          <w:rFonts w:ascii="Calibri" w:hAnsi="Calibri" w:cs="Arial"/>
          <w:b/>
          <w:color w:val="000000"/>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35"/>
        <w:gridCol w:w="1297"/>
        <w:gridCol w:w="1208"/>
        <w:gridCol w:w="351"/>
        <w:gridCol w:w="2013"/>
      </w:tblGrid>
      <w:tr w:rsidR="009627BF" w:rsidRPr="009627BF" w14:paraId="195F7B6E"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3B326E" w14:textId="77777777" w:rsidR="009627BF" w:rsidRPr="009627BF" w:rsidRDefault="009627BF" w:rsidP="009627BF">
            <w:pPr>
              <w:jc w:val="right"/>
              <w:rPr>
                <w:rFonts w:ascii="Calibri" w:hAnsi="Calibri" w:cs="Arial"/>
                <w:b/>
              </w:rPr>
            </w:pPr>
            <w:r w:rsidRPr="009627BF">
              <w:rPr>
                <w:rFonts w:ascii="Calibri" w:hAnsi="Calibri" w:cs="Arial"/>
                <w:b/>
              </w:rPr>
              <w:t>FACULTY</w:t>
            </w:r>
          </w:p>
        </w:tc>
        <w:tc>
          <w:tcPr>
            <w:tcW w:w="6004" w:type="dxa"/>
            <w:gridSpan w:val="5"/>
          </w:tcPr>
          <w:p w14:paraId="720A8A10" w14:textId="77777777" w:rsidR="009627BF" w:rsidRPr="009627BF" w:rsidRDefault="009627BF" w:rsidP="009627BF">
            <w:pPr>
              <w:rPr>
                <w:rFonts w:ascii="Calibri" w:hAnsi="Calibri" w:cs="Arial"/>
              </w:rPr>
            </w:pPr>
            <w:r w:rsidRPr="009627BF">
              <w:t>Economic and Management Sciences</w:t>
            </w:r>
          </w:p>
        </w:tc>
      </w:tr>
      <w:tr w:rsidR="009627BF" w:rsidRPr="009627BF" w14:paraId="06CBCBA8"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0EE8EC" w14:textId="77777777" w:rsidR="009627BF" w:rsidRPr="009627BF" w:rsidRDefault="009627BF" w:rsidP="009627BF">
            <w:pPr>
              <w:jc w:val="right"/>
              <w:rPr>
                <w:rFonts w:ascii="Calibri" w:hAnsi="Calibri" w:cs="Arial"/>
                <w:b/>
              </w:rPr>
            </w:pPr>
            <w:r w:rsidRPr="009627BF">
              <w:rPr>
                <w:rFonts w:ascii="Calibri" w:hAnsi="Calibri" w:cs="Arial"/>
                <w:b/>
              </w:rPr>
              <w:t>DEPARTMENT</w:t>
            </w:r>
          </w:p>
        </w:tc>
        <w:tc>
          <w:tcPr>
            <w:tcW w:w="6004" w:type="dxa"/>
            <w:gridSpan w:val="5"/>
          </w:tcPr>
          <w:p w14:paraId="7A0AAE40" w14:textId="77777777" w:rsidR="009627BF" w:rsidRPr="009627BF" w:rsidRDefault="009627BF" w:rsidP="009627BF">
            <w:pPr>
              <w:rPr>
                <w:rFonts w:ascii="Calibri" w:hAnsi="Calibri" w:cs="Arial"/>
              </w:rPr>
            </w:pPr>
            <w:r w:rsidRPr="009627BF">
              <w:t xml:space="preserve">Business Administration </w:t>
            </w:r>
          </w:p>
        </w:tc>
      </w:tr>
      <w:tr w:rsidR="009627BF" w:rsidRPr="009627BF" w14:paraId="1665C3E5"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50AFFE" w14:textId="77777777" w:rsidR="009627BF" w:rsidRPr="009627BF" w:rsidRDefault="009627BF" w:rsidP="009627BF">
            <w:pPr>
              <w:jc w:val="right"/>
              <w:rPr>
                <w:rFonts w:ascii="Calibri" w:hAnsi="Calibri" w:cs="Arial"/>
                <w:b/>
              </w:rPr>
            </w:pPr>
            <w:r w:rsidRPr="009627BF">
              <w:rPr>
                <w:rFonts w:ascii="Calibri" w:hAnsi="Calibri" w:cs="Arial"/>
                <w:b/>
              </w:rPr>
              <w:t xml:space="preserve">LEVEL OF STUDY (BSc/MSc) </w:t>
            </w:r>
          </w:p>
        </w:tc>
        <w:tc>
          <w:tcPr>
            <w:tcW w:w="6004" w:type="dxa"/>
            <w:gridSpan w:val="5"/>
          </w:tcPr>
          <w:p w14:paraId="597C7372" w14:textId="77777777" w:rsidR="009627BF" w:rsidRPr="009627BF" w:rsidRDefault="009627BF" w:rsidP="009627BF">
            <w:pPr>
              <w:rPr>
                <w:rFonts w:ascii="Calibri" w:hAnsi="Calibri" w:cs="Arial"/>
              </w:rPr>
            </w:pPr>
            <w:r w:rsidRPr="009627BF">
              <w:t xml:space="preserve">Postgraduate </w:t>
            </w:r>
          </w:p>
        </w:tc>
      </w:tr>
      <w:tr w:rsidR="009627BF" w:rsidRPr="009627BF" w14:paraId="253EFC28"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18D5BF" w14:textId="77777777" w:rsidR="009627BF" w:rsidRPr="009627BF" w:rsidRDefault="009627BF" w:rsidP="009627BF">
            <w:pPr>
              <w:jc w:val="right"/>
              <w:rPr>
                <w:rFonts w:ascii="Calibri" w:hAnsi="Calibri" w:cs="Arial"/>
                <w:b/>
              </w:rPr>
            </w:pPr>
            <w:r w:rsidRPr="009627BF">
              <w:rPr>
                <w:rFonts w:ascii="Calibri" w:hAnsi="Calibri" w:cs="Arial"/>
                <w:b/>
              </w:rPr>
              <w:t>COURSE CODE</w:t>
            </w:r>
          </w:p>
        </w:tc>
        <w:tc>
          <w:tcPr>
            <w:tcW w:w="1135" w:type="dxa"/>
            <w:tcBorders>
              <w:top w:val="single" w:sz="4" w:space="0" w:color="auto"/>
              <w:left w:val="single" w:sz="4" w:space="0" w:color="auto"/>
              <w:bottom w:val="single" w:sz="4" w:space="0" w:color="auto"/>
              <w:right w:val="single" w:sz="4" w:space="0" w:color="auto"/>
            </w:tcBorders>
            <w:hideMark/>
          </w:tcPr>
          <w:p w14:paraId="28CCEB03" w14:textId="77777777" w:rsidR="009627BF" w:rsidRPr="009627BF" w:rsidRDefault="009627BF" w:rsidP="009627BF">
            <w:pPr>
              <w:spacing w:after="0" w:line="240" w:lineRule="auto"/>
              <w:jc w:val="both"/>
              <w:rPr>
                <w:bCs/>
                <w:lang w:val="el-GR"/>
              </w:rPr>
            </w:pPr>
            <w:r w:rsidRPr="009627BF">
              <w:rPr>
                <w:bCs/>
                <w:lang w:val="el-GR"/>
              </w:rPr>
              <w:t>Μ10</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6097C6" w14:textId="77777777" w:rsidR="009627BF" w:rsidRPr="009627BF" w:rsidRDefault="009627BF" w:rsidP="009627BF">
            <w:pPr>
              <w:jc w:val="right"/>
              <w:rPr>
                <w:rFonts w:ascii="Calibri" w:hAnsi="Calibri" w:cs="Arial"/>
                <w:b/>
              </w:rPr>
            </w:pPr>
            <w:r w:rsidRPr="009627BF">
              <w:rPr>
                <w:rFonts w:ascii="Calibri" w:hAnsi="Calibri" w:cs="Arial"/>
                <w:b/>
              </w:rPr>
              <w:t>SEMESTER</w:t>
            </w:r>
          </w:p>
        </w:tc>
        <w:tc>
          <w:tcPr>
            <w:tcW w:w="2364" w:type="dxa"/>
            <w:gridSpan w:val="2"/>
            <w:tcBorders>
              <w:top w:val="single" w:sz="4" w:space="0" w:color="auto"/>
              <w:left w:val="single" w:sz="4" w:space="0" w:color="auto"/>
              <w:bottom w:val="single" w:sz="4" w:space="0" w:color="auto"/>
              <w:right w:val="single" w:sz="4" w:space="0" w:color="auto"/>
            </w:tcBorders>
            <w:hideMark/>
          </w:tcPr>
          <w:p w14:paraId="0CAB5DED" w14:textId="77777777" w:rsidR="009627BF" w:rsidRPr="009627BF" w:rsidRDefault="009627BF" w:rsidP="009627BF">
            <w:pPr>
              <w:rPr>
                <w:rFonts w:ascii="Calibri" w:hAnsi="Calibri" w:cs="Arial"/>
              </w:rPr>
            </w:pPr>
            <w:r w:rsidRPr="009627BF">
              <w:rPr>
                <w:rFonts w:ascii="Calibri" w:hAnsi="Calibri" w:cs="Arial"/>
              </w:rPr>
              <w:t>2</w:t>
            </w:r>
            <w:r w:rsidRPr="009627BF">
              <w:rPr>
                <w:rFonts w:ascii="Calibri" w:hAnsi="Calibri" w:cs="Arial"/>
                <w:vertAlign w:val="superscript"/>
              </w:rPr>
              <w:t>nd</w:t>
            </w:r>
            <w:r w:rsidRPr="009627BF">
              <w:rPr>
                <w:rFonts w:ascii="Calibri" w:hAnsi="Calibri" w:cs="Arial"/>
              </w:rPr>
              <w:t xml:space="preserve"> </w:t>
            </w:r>
          </w:p>
        </w:tc>
      </w:tr>
      <w:tr w:rsidR="009627BF" w:rsidRPr="009627BF" w14:paraId="636D9AA8" w14:textId="77777777" w:rsidTr="00D95F8C">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5C40B3" w14:textId="77777777" w:rsidR="009627BF" w:rsidRPr="009627BF" w:rsidRDefault="009627BF" w:rsidP="009627BF">
            <w:pPr>
              <w:jc w:val="right"/>
              <w:rPr>
                <w:rFonts w:ascii="Calibri" w:hAnsi="Calibri" w:cs="Arial"/>
                <w:b/>
              </w:rPr>
            </w:pPr>
            <w:r w:rsidRPr="009627BF">
              <w:rPr>
                <w:rFonts w:ascii="Calibri" w:hAnsi="Calibri" w:cs="Arial"/>
                <w:b/>
              </w:rPr>
              <w:lastRenderedPageBreak/>
              <w:t>COURSE TITLE</w:t>
            </w:r>
          </w:p>
        </w:tc>
        <w:tc>
          <w:tcPr>
            <w:tcW w:w="6004" w:type="dxa"/>
            <w:gridSpan w:val="5"/>
            <w:tcBorders>
              <w:top w:val="single" w:sz="4" w:space="0" w:color="auto"/>
              <w:left w:val="single" w:sz="4" w:space="0" w:color="auto"/>
              <w:bottom w:val="single" w:sz="4" w:space="0" w:color="auto"/>
              <w:right w:val="single" w:sz="4" w:space="0" w:color="auto"/>
            </w:tcBorders>
            <w:vAlign w:val="center"/>
            <w:hideMark/>
          </w:tcPr>
          <w:p w14:paraId="7A2B1FBD" w14:textId="77777777" w:rsidR="009627BF" w:rsidRPr="009627BF" w:rsidRDefault="009627BF" w:rsidP="009627BF">
            <w:pPr>
              <w:rPr>
                <w:rFonts w:ascii="Calibri" w:hAnsi="Calibri" w:cs="Arial"/>
              </w:rPr>
            </w:pPr>
            <w:r w:rsidRPr="009627BF">
              <w:rPr>
                <w:b/>
                <w:bCs/>
              </w:rPr>
              <w:t>Business Research Methods</w:t>
            </w:r>
          </w:p>
        </w:tc>
      </w:tr>
      <w:tr w:rsidR="009627BF" w:rsidRPr="009627BF" w14:paraId="71BF7AAF" w14:textId="77777777" w:rsidTr="00D95F8C">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D308C0" w14:textId="77777777" w:rsidR="009627BF" w:rsidRPr="009627BF" w:rsidRDefault="009627BF" w:rsidP="009627BF">
            <w:pPr>
              <w:jc w:val="center"/>
              <w:rPr>
                <w:rFonts w:ascii="Calibri" w:hAnsi="Calibri" w:cs="Arial"/>
                <w:b/>
              </w:rPr>
            </w:pPr>
            <w:r w:rsidRPr="009627BF">
              <w:rPr>
                <w:rFonts w:ascii="Calibri" w:hAnsi="Calibri" w:cs="Arial"/>
                <w:b/>
              </w:rPr>
              <w:t>INDEPENDENT TEACHING ACTIVITIES</w:t>
            </w:r>
            <w:r w:rsidRPr="009627BF">
              <w:rPr>
                <w:rFonts w:ascii="Calibri" w:hAnsi="Calibri" w:cs="Arial"/>
                <w:b/>
              </w:rPr>
              <w:br/>
            </w:r>
            <w:r w:rsidRPr="009627BF">
              <w:rPr>
                <w:rFonts w:ascii="Calibri" w:hAnsi="Calibri" w:cs="Arial"/>
                <w:i/>
                <w:sz w:val="18"/>
                <w:szCs w:val="18"/>
              </w:rPr>
              <w:t>in case the credits are awarded in separate parts of the course e.g. Lectures, Laboratory Exercises, etc. If the credits are awarded uniformly for the whole course, indicate the weekly teaching hours and the total number of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103B945" w14:textId="77777777" w:rsidR="009627BF" w:rsidRPr="009627BF" w:rsidRDefault="009627BF" w:rsidP="009627BF">
            <w:pPr>
              <w:jc w:val="center"/>
              <w:rPr>
                <w:rFonts w:ascii="Calibri" w:hAnsi="Calibri" w:cs="Arial"/>
                <w:b/>
              </w:rPr>
            </w:pPr>
            <w:r w:rsidRPr="009627BF">
              <w:rPr>
                <w:rFonts w:ascii="Calibri" w:hAnsi="Calibri" w:cs="Arial"/>
                <w:b/>
              </w:rPr>
              <w:t>WEEKLY TEACHING HOURS</w:t>
            </w:r>
          </w:p>
        </w:tc>
        <w:tc>
          <w:tcPr>
            <w:tcW w:w="201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E747F0" w14:textId="77777777" w:rsidR="009627BF" w:rsidRPr="009627BF" w:rsidRDefault="009627BF" w:rsidP="009627BF">
            <w:pPr>
              <w:jc w:val="center"/>
              <w:rPr>
                <w:rFonts w:ascii="Calibri" w:hAnsi="Calibri" w:cs="Arial"/>
                <w:b/>
              </w:rPr>
            </w:pPr>
            <w:r w:rsidRPr="009627BF">
              <w:rPr>
                <w:rFonts w:ascii="Calibri" w:hAnsi="Calibri" w:cs="Arial"/>
                <w:b/>
              </w:rPr>
              <w:t>CREDIT UNITS</w:t>
            </w:r>
          </w:p>
        </w:tc>
      </w:tr>
      <w:tr w:rsidR="009627BF" w:rsidRPr="009627BF" w14:paraId="1BFED82C" w14:textId="77777777" w:rsidTr="00D95F8C">
        <w:trPr>
          <w:trHeight w:val="194"/>
        </w:trPr>
        <w:tc>
          <w:tcPr>
            <w:tcW w:w="5637" w:type="dxa"/>
            <w:gridSpan w:val="3"/>
            <w:tcBorders>
              <w:top w:val="single" w:sz="4" w:space="0" w:color="auto"/>
              <w:left w:val="single" w:sz="4" w:space="0" w:color="auto"/>
              <w:bottom w:val="single" w:sz="4" w:space="0" w:color="auto"/>
              <w:right w:val="single" w:sz="4" w:space="0" w:color="auto"/>
            </w:tcBorders>
          </w:tcPr>
          <w:p w14:paraId="59D26F44" w14:textId="77777777" w:rsidR="009627BF" w:rsidRPr="009627BF" w:rsidRDefault="009627BF" w:rsidP="009627BF">
            <w:pPr>
              <w:jc w:val="right"/>
              <w:rPr>
                <w:rFonts w:ascii="Calibri" w:hAnsi="Calibri" w:cs="Arial"/>
                <w:color w:val="002060"/>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9036448"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4</w:t>
            </w:r>
          </w:p>
        </w:tc>
        <w:tc>
          <w:tcPr>
            <w:tcW w:w="2013" w:type="dxa"/>
            <w:tcBorders>
              <w:top w:val="single" w:sz="4" w:space="0" w:color="auto"/>
              <w:left w:val="single" w:sz="4" w:space="0" w:color="auto"/>
              <w:bottom w:val="single" w:sz="4" w:space="0" w:color="auto"/>
              <w:right w:val="single" w:sz="4" w:space="0" w:color="auto"/>
            </w:tcBorders>
            <w:hideMark/>
          </w:tcPr>
          <w:p w14:paraId="122B2388" w14:textId="77777777" w:rsidR="009627BF" w:rsidRPr="009627BF" w:rsidRDefault="009627BF" w:rsidP="009627BF">
            <w:pPr>
              <w:jc w:val="center"/>
              <w:rPr>
                <w:rFonts w:ascii="Calibri" w:hAnsi="Calibri" w:cs="Arial"/>
                <w:color w:val="002060"/>
              </w:rPr>
            </w:pPr>
            <w:r w:rsidRPr="009627BF">
              <w:rPr>
                <w:rFonts w:ascii="Calibri" w:hAnsi="Calibri" w:cs="Arial"/>
                <w:color w:val="002060"/>
              </w:rPr>
              <w:t>7.5</w:t>
            </w:r>
          </w:p>
        </w:tc>
      </w:tr>
      <w:tr w:rsidR="009627BF" w:rsidRPr="009627BF" w14:paraId="5BAAA8B8" w14:textId="77777777" w:rsidTr="00D95F8C">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B7D991" w14:textId="77777777" w:rsidR="009627BF" w:rsidRPr="009627BF" w:rsidRDefault="009627BF" w:rsidP="009627BF">
            <w:pPr>
              <w:rPr>
                <w:rFonts w:ascii="Calibri" w:hAnsi="Calibri" w:cs="Arial"/>
                <w:i/>
                <w:sz w:val="18"/>
                <w:szCs w:val="18"/>
              </w:rPr>
            </w:pPr>
            <w:r w:rsidRPr="009627BF">
              <w:rPr>
                <w:rFonts w:ascii="Calibri" w:hAnsi="Calibri" w:cs="Arial"/>
                <w:i/>
                <w:sz w:val="18"/>
                <w:szCs w:val="18"/>
              </w:rPr>
              <w:t>Add rows if needed. The teaching organization and teaching methods used are described in detail in (d).</w:t>
            </w:r>
          </w:p>
        </w:tc>
        <w:tc>
          <w:tcPr>
            <w:tcW w:w="1559" w:type="dxa"/>
            <w:gridSpan w:val="2"/>
            <w:tcBorders>
              <w:top w:val="single" w:sz="4" w:space="0" w:color="auto"/>
              <w:left w:val="single" w:sz="4" w:space="0" w:color="auto"/>
              <w:bottom w:val="single" w:sz="4" w:space="0" w:color="auto"/>
              <w:right w:val="single" w:sz="4" w:space="0" w:color="auto"/>
            </w:tcBorders>
          </w:tcPr>
          <w:p w14:paraId="1A225164" w14:textId="77777777" w:rsidR="009627BF" w:rsidRPr="009627BF" w:rsidRDefault="009627BF" w:rsidP="009627BF">
            <w:pPr>
              <w:jc w:val="right"/>
              <w:rPr>
                <w:rFonts w:ascii="Calibri" w:hAnsi="Calibri" w:cs="Arial"/>
                <w:color w:val="002060"/>
              </w:rPr>
            </w:pPr>
          </w:p>
        </w:tc>
        <w:tc>
          <w:tcPr>
            <w:tcW w:w="2013" w:type="dxa"/>
            <w:tcBorders>
              <w:top w:val="single" w:sz="4" w:space="0" w:color="auto"/>
              <w:left w:val="single" w:sz="4" w:space="0" w:color="auto"/>
              <w:bottom w:val="single" w:sz="4" w:space="0" w:color="auto"/>
              <w:right w:val="single" w:sz="4" w:space="0" w:color="auto"/>
            </w:tcBorders>
          </w:tcPr>
          <w:p w14:paraId="31992845" w14:textId="77777777" w:rsidR="009627BF" w:rsidRPr="009627BF" w:rsidRDefault="009627BF" w:rsidP="009627BF">
            <w:pPr>
              <w:rPr>
                <w:rFonts w:ascii="Calibri" w:hAnsi="Calibri" w:cs="Arial"/>
                <w:color w:val="002060"/>
              </w:rPr>
            </w:pPr>
          </w:p>
        </w:tc>
      </w:tr>
      <w:tr w:rsidR="009627BF" w:rsidRPr="009627BF" w14:paraId="7FCC6C55" w14:textId="77777777" w:rsidTr="00D95F8C">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D1789E3" w14:textId="77777777" w:rsidR="009627BF" w:rsidRPr="009627BF" w:rsidRDefault="009627BF" w:rsidP="009627BF">
            <w:pPr>
              <w:jc w:val="right"/>
              <w:rPr>
                <w:rFonts w:ascii="Calibri" w:hAnsi="Calibri" w:cs="Arial"/>
                <w:b/>
              </w:rPr>
            </w:pPr>
            <w:r w:rsidRPr="009627BF">
              <w:rPr>
                <w:rFonts w:ascii="Calibri" w:hAnsi="Calibri" w:cs="Arial"/>
                <w:b/>
              </w:rPr>
              <w:t xml:space="preserve">COURSE TYPE </w:t>
            </w:r>
          </w:p>
        </w:tc>
        <w:tc>
          <w:tcPr>
            <w:tcW w:w="6004" w:type="dxa"/>
            <w:gridSpan w:val="5"/>
            <w:tcBorders>
              <w:top w:val="single" w:sz="4" w:space="0" w:color="auto"/>
              <w:left w:val="single" w:sz="4" w:space="0" w:color="auto"/>
              <w:bottom w:val="single" w:sz="4" w:space="0" w:color="auto"/>
              <w:right w:val="single" w:sz="4" w:space="0" w:color="auto"/>
            </w:tcBorders>
            <w:hideMark/>
          </w:tcPr>
          <w:p w14:paraId="4B11AAA6" w14:textId="77777777" w:rsidR="009627BF" w:rsidRPr="009627BF" w:rsidRDefault="009627BF" w:rsidP="009627BF">
            <w:pPr>
              <w:rPr>
                <w:rFonts w:ascii="Calibri" w:hAnsi="Calibri" w:cs="Arial"/>
              </w:rPr>
            </w:pPr>
            <w:r w:rsidRPr="009627BF">
              <w:rPr>
                <w:rFonts w:ascii="Calibri" w:hAnsi="Calibri" w:cs="Arial"/>
              </w:rPr>
              <w:t>Compulsory</w:t>
            </w:r>
          </w:p>
        </w:tc>
      </w:tr>
      <w:tr w:rsidR="009627BF" w:rsidRPr="009627BF" w14:paraId="6CC45568"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64E466" w14:textId="77777777" w:rsidR="009627BF" w:rsidRPr="009627BF" w:rsidRDefault="009627BF" w:rsidP="009627BF">
            <w:pPr>
              <w:jc w:val="right"/>
              <w:rPr>
                <w:rFonts w:ascii="Calibri" w:hAnsi="Calibri" w:cs="Arial"/>
                <w:b/>
              </w:rPr>
            </w:pPr>
            <w:r w:rsidRPr="009627BF">
              <w:rPr>
                <w:rFonts w:ascii="Calibri" w:hAnsi="Calibri" w:cs="Arial"/>
                <w:b/>
              </w:rPr>
              <w:t>PREREQUISITE COURSES:</w:t>
            </w:r>
          </w:p>
        </w:tc>
        <w:tc>
          <w:tcPr>
            <w:tcW w:w="6004" w:type="dxa"/>
            <w:gridSpan w:val="5"/>
            <w:tcBorders>
              <w:top w:val="single" w:sz="4" w:space="0" w:color="auto"/>
              <w:left w:val="single" w:sz="4" w:space="0" w:color="auto"/>
              <w:bottom w:val="single" w:sz="4" w:space="0" w:color="auto"/>
              <w:right w:val="single" w:sz="4" w:space="0" w:color="auto"/>
            </w:tcBorders>
            <w:hideMark/>
          </w:tcPr>
          <w:p w14:paraId="199B1013"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5B6B8E82"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30D72F0" w14:textId="77777777" w:rsidR="009627BF" w:rsidRPr="009627BF" w:rsidRDefault="009627BF" w:rsidP="009627BF">
            <w:pPr>
              <w:jc w:val="right"/>
              <w:rPr>
                <w:rFonts w:ascii="Calibri" w:hAnsi="Calibri" w:cs="Arial"/>
                <w:b/>
              </w:rPr>
            </w:pPr>
            <w:r w:rsidRPr="009627BF">
              <w:rPr>
                <w:rFonts w:ascii="Calibri" w:hAnsi="Calibri" w:cs="Arial"/>
                <w:b/>
              </w:rPr>
              <w:t>LANGUAGE OF TEACHING and EXAMS:</w:t>
            </w:r>
          </w:p>
        </w:tc>
        <w:tc>
          <w:tcPr>
            <w:tcW w:w="6004" w:type="dxa"/>
            <w:gridSpan w:val="5"/>
            <w:tcBorders>
              <w:top w:val="single" w:sz="4" w:space="0" w:color="auto"/>
              <w:left w:val="single" w:sz="4" w:space="0" w:color="auto"/>
              <w:bottom w:val="single" w:sz="4" w:space="0" w:color="auto"/>
              <w:right w:val="single" w:sz="4" w:space="0" w:color="auto"/>
            </w:tcBorders>
            <w:hideMark/>
          </w:tcPr>
          <w:p w14:paraId="75FF3A46" w14:textId="77777777" w:rsidR="009627BF" w:rsidRPr="009627BF" w:rsidRDefault="009627BF" w:rsidP="009627BF">
            <w:pPr>
              <w:rPr>
                <w:rFonts w:ascii="Calibri" w:hAnsi="Calibri" w:cs="Arial"/>
              </w:rPr>
            </w:pPr>
            <w:r w:rsidRPr="009627BF">
              <w:rPr>
                <w:rFonts w:ascii="Calibri" w:hAnsi="Calibri" w:cs="Arial"/>
              </w:rPr>
              <w:t>English</w:t>
            </w:r>
          </w:p>
        </w:tc>
      </w:tr>
      <w:tr w:rsidR="009627BF" w:rsidRPr="009627BF" w14:paraId="708AE6B8"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46ED77" w14:textId="77777777" w:rsidR="009627BF" w:rsidRPr="009627BF" w:rsidRDefault="009627BF" w:rsidP="009627BF">
            <w:pPr>
              <w:jc w:val="right"/>
              <w:rPr>
                <w:rFonts w:ascii="Calibri" w:hAnsi="Calibri" w:cs="Arial"/>
                <w:b/>
              </w:rPr>
            </w:pPr>
            <w:r w:rsidRPr="009627BF">
              <w:rPr>
                <w:rFonts w:ascii="Calibri" w:hAnsi="Calibri" w:cs="Arial"/>
                <w:b/>
              </w:rPr>
              <w:t>IS THE COURSE OFFERED TO ERASMUS STUDENTS</w:t>
            </w:r>
          </w:p>
        </w:tc>
        <w:tc>
          <w:tcPr>
            <w:tcW w:w="6004" w:type="dxa"/>
            <w:gridSpan w:val="5"/>
            <w:tcBorders>
              <w:top w:val="single" w:sz="4" w:space="0" w:color="auto"/>
              <w:left w:val="single" w:sz="4" w:space="0" w:color="auto"/>
              <w:bottom w:val="single" w:sz="4" w:space="0" w:color="auto"/>
              <w:right w:val="single" w:sz="4" w:space="0" w:color="auto"/>
            </w:tcBorders>
            <w:hideMark/>
          </w:tcPr>
          <w:p w14:paraId="6410B8B5" w14:textId="77777777" w:rsidR="009627BF" w:rsidRPr="009627BF" w:rsidRDefault="009627BF" w:rsidP="009627BF">
            <w:pPr>
              <w:rPr>
                <w:rFonts w:ascii="Calibri" w:hAnsi="Calibri" w:cs="Arial"/>
              </w:rPr>
            </w:pPr>
            <w:r w:rsidRPr="009627BF">
              <w:rPr>
                <w:rFonts w:ascii="Calibri" w:hAnsi="Calibri" w:cs="Arial"/>
              </w:rPr>
              <w:t>NO</w:t>
            </w:r>
          </w:p>
        </w:tc>
      </w:tr>
      <w:tr w:rsidR="009627BF" w:rsidRPr="009627BF" w14:paraId="7EFA6CBF" w14:textId="77777777" w:rsidTr="00D95F8C">
        <w:tc>
          <w:tcPr>
            <w:tcW w:w="320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C2216C" w14:textId="77777777" w:rsidR="009627BF" w:rsidRPr="009627BF" w:rsidRDefault="009627BF" w:rsidP="009627BF">
            <w:pPr>
              <w:jc w:val="right"/>
              <w:rPr>
                <w:rFonts w:ascii="Calibri" w:hAnsi="Calibri" w:cs="Arial"/>
                <w:b/>
                <w:lang w:val="en-GB"/>
              </w:rPr>
            </w:pPr>
            <w:r w:rsidRPr="009627BF">
              <w:rPr>
                <w:rFonts w:ascii="Calibri" w:hAnsi="Calibri" w:cs="Arial"/>
                <w:b/>
              </w:rPr>
              <w:t>ELECTRONIC COURSE PAGE (</w:t>
            </w:r>
            <w:r w:rsidRPr="009627BF">
              <w:rPr>
                <w:rFonts w:ascii="Calibri" w:hAnsi="Calibri" w:cs="Arial"/>
                <w:b/>
                <w:lang w:val="en-GB"/>
              </w:rPr>
              <w:t>URL)</w:t>
            </w:r>
          </w:p>
        </w:tc>
        <w:tc>
          <w:tcPr>
            <w:tcW w:w="6004" w:type="dxa"/>
            <w:gridSpan w:val="5"/>
            <w:tcBorders>
              <w:top w:val="single" w:sz="4" w:space="0" w:color="auto"/>
              <w:left w:val="single" w:sz="4" w:space="0" w:color="auto"/>
              <w:bottom w:val="single" w:sz="4" w:space="0" w:color="auto"/>
              <w:right w:val="single" w:sz="4" w:space="0" w:color="auto"/>
            </w:tcBorders>
          </w:tcPr>
          <w:p w14:paraId="0188FA64" w14:textId="77777777" w:rsidR="009627BF" w:rsidRPr="009627BF" w:rsidRDefault="009627BF" w:rsidP="009627BF">
            <w:pPr>
              <w:rPr>
                <w:rFonts w:eastAsia="Calibri" w:cstheme="minorHAnsi"/>
                <w:color w:val="002060"/>
              </w:rPr>
            </w:pPr>
            <w:r w:rsidRPr="009627BF">
              <w:rPr>
                <w:rFonts w:eastAsia="Calibri" w:cstheme="minorHAnsi"/>
                <w:color w:val="002060"/>
              </w:rPr>
              <w:t xml:space="preserve">eclass.uth.gr </w:t>
            </w:r>
          </w:p>
        </w:tc>
      </w:tr>
    </w:tbl>
    <w:p w14:paraId="682AD1D9" w14:textId="77777777" w:rsidR="009627BF" w:rsidRPr="009627BF" w:rsidRDefault="009627BF" w:rsidP="00693835">
      <w:pPr>
        <w:widowControl w:val="0"/>
        <w:numPr>
          <w:ilvl w:val="0"/>
          <w:numId w:val="99"/>
        </w:numPr>
        <w:autoSpaceDE w:val="0"/>
        <w:autoSpaceDN w:val="0"/>
        <w:adjustRightInd w:val="0"/>
        <w:spacing w:before="120"/>
        <w:rPr>
          <w:rFonts w:ascii="Calibri" w:eastAsia="Times New Roman" w:hAnsi="Calibri" w:cs="Arial"/>
          <w:b/>
          <w:color w:val="000000"/>
        </w:rPr>
      </w:pPr>
      <w:r w:rsidRPr="009627BF">
        <w:rPr>
          <w:rFonts w:ascii="Calibri" w:hAnsi="Calibri" w:cs="Arial"/>
          <w:b/>
          <w:color w:val="000000"/>
        </w:rPr>
        <w:t>LEARNING OUTCOMES</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A0" w:firstRow="1" w:lastRow="0" w:firstColumn="1" w:lastColumn="0" w:noHBand="0" w:noVBand="0"/>
      </w:tblPr>
      <w:tblGrid>
        <w:gridCol w:w="9180"/>
      </w:tblGrid>
      <w:tr w:rsidR="009627BF" w:rsidRPr="009627BF" w14:paraId="0E3E379B" w14:textId="77777777" w:rsidTr="00D95F8C">
        <w:tc>
          <w:tcPr>
            <w:tcW w:w="9180" w:type="dxa"/>
            <w:tcBorders>
              <w:bottom w:val="single" w:sz="4" w:space="0" w:color="auto"/>
            </w:tcBorders>
            <w:shd w:val="clear" w:color="auto" w:fill="DEEAF6" w:themeFill="accent1" w:themeFillTint="33"/>
            <w:hideMark/>
          </w:tcPr>
          <w:p w14:paraId="4DC15DF4" w14:textId="77777777" w:rsidR="009627BF" w:rsidRPr="009627BF" w:rsidRDefault="009627BF" w:rsidP="009627BF">
            <w:pPr>
              <w:rPr>
                <w:rFonts w:ascii="Calibri" w:hAnsi="Calibri" w:cs="Arial"/>
                <w:i/>
                <w:sz w:val="16"/>
                <w:szCs w:val="16"/>
              </w:rPr>
            </w:pPr>
            <w:r w:rsidRPr="009627BF">
              <w:rPr>
                <w:rFonts w:ascii="Calibri" w:hAnsi="Calibri" w:cs="Arial"/>
                <w:b/>
              </w:rPr>
              <w:t>Learning Outcomes</w:t>
            </w:r>
          </w:p>
        </w:tc>
      </w:tr>
      <w:tr w:rsidR="009627BF" w:rsidRPr="009627BF" w14:paraId="62990080" w14:textId="77777777" w:rsidTr="00D95F8C">
        <w:tc>
          <w:tcPr>
            <w:tcW w:w="9180" w:type="dxa"/>
            <w:shd w:val="clear" w:color="auto" w:fill="FFFFFF" w:themeFill="background1"/>
          </w:tcPr>
          <w:p w14:paraId="03E7E03F" w14:textId="77777777" w:rsidR="009627BF" w:rsidRPr="009627BF" w:rsidRDefault="009627BF" w:rsidP="009627BF">
            <w:pPr>
              <w:spacing w:after="0" w:line="240" w:lineRule="auto"/>
              <w:jc w:val="both"/>
            </w:pPr>
            <w:r w:rsidRPr="009627BF">
              <w:t>Research has become an indispensable component of all academic programs. Although the educational programs in universities may vary in content, practically there is always some requirement for producing research in all such programs.</w:t>
            </w:r>
          </w:p>
          <w:p w14:paraId="7192876F" w14:textId="77777777" w:rsidR="009627BF" w:rsidRPr="009627BF" w:rsidRDefault="009627BF" w:rsidP="009627BF">
            <w:pPr>
              <w:spacing w:after="0" w:line="240" w:lineRule="auto"/>
              <w:jc w:val="both"/>
            </w:pPr>
            <w:r w:rsidRPr="009627BF">
              <w:t xml:space="preserve">The module starts with an analytical introduction to the concept of scientific research and what it entails, along with an overview of all the appropriate and systematic methodologies to accomplish research objectives in various kinds of business problems. Next, the basic types of research designs, strategies and methods are discussed aiming to equip students with the knowledge of the realm of all known business research approaches developed to address a variety of problems and pertinent research questions. Furthermore, the attributes of quality in research, as well as the ethics which need to be incorporated in any kind of research undertaken are discussed. In addition, analysis of peer-reviewed publications will be conducted and determination of all aspects in the researching process will be highlighted attempting to link theory with practical examples and case studies. </w:t>
            </w:r>
          </w:p>
          <w:p w14:paraId="1D629028" w14:textId="77777777" w:rsidR="009627BF" w:rsidRPr="009627BF" w:rsidRDefault="009627BF" w:rsidP="009627BF">
            <w:pPr>
              <w:spacing w:after="0" w:line="240" w:lineRule="auto"/>
              <w:jc w:val="both"/>
            </w:pPr>
            <w:r w:rsidRPr="009627BF">
              <w:t xml:space="preserve">Learning outcomes: </w:t>
            </w:r>
          </w:p>
          <w:p w14:paraId="6941187C" w14:textId="77777777" w:rsidR="009627BF" w:rsidRPr="009627BF" w:rsidRDefault="009627BF" w:rsidP="00693835">
            <w:pPr>
              <w:numPr>
                <w:ilvl w:val="0"/>
                <w:numId w:val="74"/>
              </w:numPr>
              <w:spacing w:before="0" w:after="0" w:line="240" w:lineRule="auto"/>
              <w:contextualSpacing/>
              <w:jc w:val="both"/>
            </w:pPr>
            <w:r w:rsidRPr="009627BF">
              <w:t>Demonstrate knowledge of the concept of research in general and its aspects in the business domain</w:t>
            </w:r>
          </w:p>
          <w:p w14:paraId="0155319B" w14:textId="77777777" w:rsidR="009627BF" w:rsidRPr="009627BF" w:rsidRDefault="009627BF" w:rsidP="00693835">
            <w:pPr>
              <w:numPr>
                <w:ilvl w:val="0"/>
                <w:numId w:val="74"/>
              </w:numPr>
              <w:spacing w:before="0" w:after="0" w:line="240" w:lineRule="auto"/>
              <w:contextualSpacing/>
              <w:jc w:val="both"/>
            </w:pPr>
            <w:r w:rsidRPr="009627BF">
              <w:lastRenderedPageBreak/>
              <w:t>Realize the reasons for conducting research</w:t>
            </w:r>
          </w:p>
          <w:p w14:paraId="3C5CB1A5" w14:textId="77777777" w:rsidR="009627BF" w:rsidRPr="009627BF" w:rsidRDefault="009627BF" w:rsidP="00693835">
            <w:pPr>
              <w:numPr>
                <w:ilvl w:val="0"/>
                <w:numId w:val="74"/>
              </w:numPr>
              <w:spacing w:before="0" w:after="0" w:line="240" w:lineRule="auto"/>
              <w:contextualSpacing/>
              <w:jc w:val="both"/>
            </w:pPr>
            <w:r w:rsidRPr="009627BF">
              <w:t>Understand how it is done</w:t>
            </w:r>
          </w:p>
          <w:p w14:paraId="4B17D278" w14:textId="77777777" w:rsidR="009627BF" w:rsidRPr="009627BF" w:rsidRDefault="009627BF" w:rsidP="00693835">
            <w:pPr>
              <w:numPr>
                <w:ilvl w:val="0"/>
                <w:numId w:val="74"/>
              </w:numPr>
              <w:spacing w:before="0" w:after="0" w:line="240" w:lineRule="auto"/>
              <w:contextualSpacing/>
              <w:jc w:val="both"/>
            </w:pPr>
            <w:r w:rsidRPr="009627BF">
              <w:t>Acquire information and knowledge about relevant terminology and methods of qualitative, quantitative and combined research, as well as the ability to interpret and evaluate various types of published research studies</w:t>
            </w:r>
          </w:p>
          <w:p w14:paraId="6BF22E7E" w14:textId="77777777" w:rsidR="009627BF" w:rsidRPr="009627BF" w:rsidRDefault="009627BF" w:rsidP="00693835">
            <w:pPr>
              <w:numPr>
                <w:ilvl w:val="0"/>
                <w:numId w:val="74"/>
              </w:numPr>
              <w:spacing w:before="0" w:after="0" w:line="240" w:lineRule="auto"/>
              <w:contextualSpacing/>
              <w:jc w:val="both"/>
            </w:pPr>
            <w:r w:rsidRPr="009627BF">
              <w:t>Understand the systematic process of transforming a research idea into specific scientific objectives and content, as well as the limitations that come with the development of each kind of research approach</w:t>
            </w:r>
          </w:p>
          <w:p w14:paraId="44EE7D00" w14:textId="77777777" w:rsidR="009627BF" w:rsidRPr="009627BF" w:rsidRDefault="009627BF" w:rsidP="00693835">
            <w:pPr>
              <w:numPr>
                <w:ilvl w:val="0"/>
                <w:numId w:val="74"/>
              </w:numPr>
              <w:spacing w:before="0" w:after="0" w:line="240" w:lineRule="auto"/>
              <w:contextualSpacing/>
              <w:jc w:val="both"/>
            </w:pPr>
            <w:r w:rsidRPr="009627BF">
              <w:t xml:space="preserve">Develop the skills to adequately address the design, preparation and carrying out of research studies appropriate at the Master’s level of education and useful for following graduate-level dissertations </w:t>
            </w:r>
          </w:p>
          <w:p w14:paraId="0C3E5221" w14:textId="77777777" w:rsidR="009627BF" w:rsidRPr="009627BF" w:rsidRDefault="009627BF" w:rsidP="00693835">
            <w:pPr>
              <w:numPr>
                <w:ilvl w:val="0"/>
                <w:numId w:val="74"/>
              </w:numPr>
              <w:spacing w:before="0" w:after="0" w:line="240" w:lineRule="auto"/>
              <w:contextualSpacing/>
              <w:jc w:val="both"/>
            </w:pPr>
            <w:r w:rsidRPr="009627BF">
              <w:t>Familiarize with different research designs, strategies and methods</w:t>
            </w:r>
          </w:p>
          <w:p w14:paraId="4DE16965" w14:textId="77777777" w:rsidR="009627BF" w:rsidRPr="009627BF" w:rsidRDefault="009627BF" w:rsidP="00693835">
            <w:pPr>
              <w:numPr>
                <w:ilvl w:val="0"/>
                <w:numId w:val="74"/>
              </w:numPr>
              <w:spacing w:before="0" w:after="0" w:line="240" w:lineRule="auto"/>
              <w:contextualSpacing/>
              <w:jc w:val="both"/>
            </w:pPr>
            <w:r w:rsidRPr="009627BF">
              <w:t>Become aware of the attributes of quality research and ethics in conducting scientific research</w:t>
            </w:r>
          </w:p>
          <w:p w14:paraId="5B952460" w14:textId="77777777" w:rsidR="009627BF" w:rsidRPr="009627BF" w:rsidRDefault="009627BF" w:rsidP="00693835">
            <w:pPr>
              <w:numPr>
                <w:ilvl w:val="0"/>
                <w:numId w:val="74"/>
              </w:numPr>
              <w:spacing w:before="0" w:after="0" w:line="240" w:lineRule="auto"/>
              <w:contextualSpacing/>
              <w:jc w:val="both"/>
            </w:pPr>
            <w:r w:rsidRPr="009627BF">
              <w:t>Be able to properly apply business research methodologies, the adequate tools and techniques for addressing a variety of problems and specific research questions aiming to accomplish pertinent goals</w:t>
            </w:r>
          </w:p>
          <w:p w14:paraId="03A16B2B" w14:textId="77777777" w:rsidR="009627BF" w:rsidRPr="009627BF" w:rsidRDefault="009627BF" w:rsidP="009627BF">
            <w:pPr>
              <w:spacing w:before="0" w:after="0" w:line="240" w:lineRule="auto"/>
              <w:ind w:left="720"/>
              <w:contextualSpacing/>
              <w:jc w:val="both"/>
            </w:pPr>
          </w:p>
        </w:tc>
      </w:tr>
      <w:tr w:rsidR="009627BF" w:rsidRPr="009627BF" w14:paraId="16725EC1" w14:textId="77777777" w:rsidTr="00D95F8C">
        <w:tc>
          <w:tcPr>
            <w:tcW w:w="9180" w:type="dxa"/>
            <w:tcBorders>
              <w:bottom w:val="single" w:sz="4" w:space="0" w:color="auto"/>
            </w:tcBorders>
            <w:shd w:val="clear" w:color="auto" w:fill="DEEAF6" w:themeFill="accent1" w:themeFillTint="33"/>
            <w:hideMark/>
          </w:tcPr>
          <w:p w14:paraId="22B50AF7" w14:textId="77777777" w:rsidR="009627BF" w:rsidRPr="009627BF" w:rsidRDefault="009627BF" w:rsidP="009627BF">
            <w:pPr>
              <w:rPr>
                <w:rFonts w:ascii="Calibri" w:hAnsi="Calibri" w:cs="Arial"/>
                <w:b/>
              </w:rPr>
            </w:pPr>
            <w:r w:rsidRPr="009627BF">
              <w:rPr>
                <w:rFonts w:ascii="Calibri" w:hAnsi="Calibri" w:cs="Arial"/>
                <w:b/>
              </w:rPr>
              <w:lastRenderedPageBreak/>
              <w:t>General Skills</w:t>
            </w:r>
          </w:p>
        </w:tc>
      </w:tr>
      <w:tr w:rsidR="009627BF" w:rsidRPr="009627BF" w14:paraId="70813679" w14:textId="77777777" w:rsidTr="00D95F8C">
        <w:tc>
          <w:tcPr>
            <w:tcW w:w="9180" w:type="dxa"/>
            <w:shd w:val="clear" w:color="auto" w:fill="FFFFFF" w:themeFill="background1"/>
          </w:tcPr>
          <w:p w14:paraId="3CA9CE5B" w14:textId="77777777" w:rsidR="009627BF" w:rsidRPr="009627BF" w:rsidRDefault="009627BF" w:rsidP="009627BF">
            <w:pPr>
              <w:widowControl w:val="0"/>
              <w:autoSpaceDE w:val="0"/>
              <w:autoSpaceDN w:val="0"/>
              <w:adjustRightInd w:val="0"/>
              <w:spacing w:after="0"/>
              <w:rPr>
                <w:rFonts w:cs="Arial"/>
              </w:rPr>
            </w:pPr>
            <w:r w:rsidRPr="009627BF">
              <w:rPr>
                <w:rFonts w:cs="Arial"/>
              </w:rPr>
              <w:t>Promoting free, creative and inductive thinking.</w:t>
            </w:r>
          </w:p>
          <w:p w14:paraId="595E5465" w14:textId="77777777" w:rsidR="009627BF" w:rsidRPr="009627BF" w:rsidRDefault="009627BF" w:rsidP="009627BF">
            <w:pPr>
              <w:widowControl w:val="0"/>
              <w:autoSpaceDE w:val="0"/>
              <w:autoSpaceDN w:val="0"/>
              <w:adjustRightInd w:val="0"/>
              <w:spacing w:after="0"/>
              <w:rPr>
                <w:rFonts w:cs="Arial"/>
              </w:rPr>
            </w:pPr>
            <w:r w:rsidRPr="009627BF">
              <w:rPr>
                <w:rFonts w:cs="Arial"/>
              </w:rPr>
              <w:t>Exercise criticism and self-criticism.</w:t>
            </w:r>
          </w:p>
          <w:p w14:paraId="12D890A5" w14:textId="77777777" w:rsidR="009627BF" w:rsidRPr="009627BF" w:rsidRDefault="009627BF" w:rsidP="009627BF">
            <w:pPr>
              <w:widowControl w:val="0"/>
              <w:autoSpaceDE w:val="0"/>
              <w:autoSpaceDN w:val="0"/>
              <w:adjustRightInd w:val="0"/>
              <w:spacing w:after="0"/>
              <w:rPr>
                <w:rFonts w:cs="Arial"/>
              </w:rPr>
            </w:pPr>
            <w:r w:rsidRPr="009627BF">
              <w:rPr>
                <w:rFonts w:cs="Arial"/>
              </w:rPr>
              <w:t>Adaptation to new situations.</w:t>
            </w:r>
          </w:p>
          <w:p w14:paraId="1931B747" w14:textId="77777777" w:rsidR="009627BF" w:rsidRPr="009627BF" w:rsidRDefault="009627BF" w:rsidP="009627BF">
            <w:pPr>
              <w:widowControl w:val="0"/>
              <w:autoSpaceDE w:val="0"/>
              <w:autoSpaceDN w:val="0"/>
              <w:adjustRightInd w:val="0"/>
              <w:spacing w:after="0"/>
              <w:rPr>
                <w:rFonts w:cs="Arial"/>
              </w:rPr>
            </w:pPr>
            <w:r w:rsidRPr="009627BF">
              <w:rPr>
                <w:rFonts w:cs="Arial"/>
              </w:rPr>
              <w:t>Autonomous work.</w:t>
            </w:r>
          </w:p>
          <w:p w14:paraId="2350CE26" w14:textId="77777777" w:rsidR="009627BF" w:rsidRPr="009627BF" w:rsidRDefault="009627BF" w:rsidP="009627BF">
            <w:pPr>
              <w:widowControl w:val="0"/>
              <w:autoSpaceDE w:val="0"/>
              <w:autoSpaceDN w:val="0"/>
              <w:adjustRightInd w:val="0"/>
              <w:spacing w:after="0"/>
              <w:rPr>
                <w:rFonts w:cs="Arial"/>
              </w:rPr>
            </w:pPr>
            <w:r w:rsidRPr="009627BF">
              <w:rPr>
                <w:rFonts w:cs="Arial"/>
              </w:rPr>
              <w:t>Demonstration of social, professional and moral responsibility and sensitivity in gender issues.</w:t>
            </w:r>
          </w:p>
          <w:p w14:paraId="6E0159D9" w14:textId="77777777" w:rsidR="009627BF" w:rsidRPr="009627BF" w:rsidRDefault="009627BF" w:rsidP="009627BF">
            <w:pPr>
              <w:widowControl w:val="0"/>
              <w:autoSpaceDE w:val="0"/>
              <w:autoSpaceDN w:val="0"/>
              <w:adjustRightInd w:val="0"/>
              <w:spacing w:after="0"/>
              <w:rPr>
                <w:rFonts w:cs="Arial"/>
              </w:rPr>
            </w:pPr>
            <w:r w:rsidRPr="009627BF">
              <w:rPr>
                <w:rFonts w:cs="Arial"/>
              </w:rPr>
              <w:t>Search, analysis and synthesis of data and information, using the necessary methodologies.</w:t>
            </w:r>
          </w:p>
          <w:p w14:paraId="44E0D610" w14:textId="77777777" w:rsidR="009627BF" w:rsidRPr="009627BF" w:rsidRDefault="009627BF" w:rsidP="009627BF">
            <w:pPr>
              <w:widowControl w:val="0"/>
              <w:autoSpaceDE w:val="0"/>
              <w:autoSpaceDN w:val="0"/>
              <w:adjustRightInd w:val="0"/>
              <w:spacing w:after="0"/>
              <w:rPr>
                <w:rFonts w:cs="Arial"/>
              </w:rPr>
            </w:pPr>
            <w:r w:rsidRPr="009627BF">
              <w:rPr>
                <w:rFonts w:cs="Arial"/>
              </w:rPr>
              <w:t>Possible production of new research ideas.</w:t>
            </w:r>
          </w:p>
          <w:p w14:paraId="008103F3" w14:textId="77777777" w:rsidR="009627BF" w:rsidRPr="009627BF" w:rsidRDefault="009627BF" w:rsidP="009627BF">
            <w:pPr>
              <w:spacing w:after="0"/>
            </w:pPr>
            <w:r w:rsidRPr="009627BF">
              <w:rPr>
                <w:rFonts w:cs="Arial"/>
              </w:rPr>
              <w:t>Research project design, management and execution.</w:t>
            </w:r>
          </w:p>
        </w:tc>
      </w:tr>
    </w:tbl>
    <w:p w14:paraId="2813BED0" w14:textId="77777777" w:rsidR="009627BF" w:rsidRPr="009627BF" w:rsidRDefault="009627BF" w:rsidP="00693835">
      <w:pPr>
        <w:widowControl w:val="0"/>
        <w:numPr>
          <w:ilvl w:val="0"/>
          <w:numId w:val="99"/>
        </w:numPr>
        <w:autoSpaceDE w:val="0"/>
        <w:autoSpaceDN w:val="0"/>
        <w:adjustRightInd w:val="0"/>
        <w:spacing w:before="120"/>
        <w:rPr>
          <w:rFonts w:ascii="Calibri" w:hAnsi="Calibri" w:cs="Arial"/>
          <w:b/>
          <w:color w:val="000000"/>
        </w:rPr>
      </w:pPr>
      <w:r w:rsidRPr="009627BF">
        <w:rPr>
          <w:rFonts w:ascii="Calibri" w:hAnsi="Calibri" w:cs="Arial"/>
          <w:b/>
          <w:color w:val="000000"/>
        </w:rPr>
        <w:t>COURSE CONTENT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21B56CC4" w14:textId="77777777" w:rsidTr="00D95F8C">
        <w:tc>
          <w:tcPr>
            <w:tcW w:w="9180" w:type="dxa"/>
            <w:tcBorders>
              <w:top w:val="single" w:sz="4" w:space="0" w:color="auto"/>
              <w:left w:val="single" w:sz="4" w:space="0" w:color="auto"/>
              <w:bottom w:val="single" w:sz="4" w:space="0" w:color="auto"/>
              <w:right w:val="single" w:sz="4" w:space="0" w:color="auto"/>
            </w:tcBorders>
          </w:tcPr>
          <w:p w14:paraId="188C0483" w14:textId="77777777" w:rsidR="009627BF" w:rsidRPr="009627BF" w:rsidRDefault="009627BF" w:rsidP="00693835">
            <w:pPr>
              <w:numPr>
                <w:ilvl w:val="0"/>
                <w:numId w:val="73"/>
              </w:numPr>
              <w:spacing w:before="0" w:after="0" w:line="240" w:lineRule="auto"/>
              <w:contextualSpacing/>
              <w:jc w:val="both"/>
            </w:pPr>
            <w:r w:rsidRPr="009627BF">
              <w:t xml:space="preserve">Introduction to Business Research Methodologies </w:t>
            </w:r>
          </w:p>
          <w:p w14:paraId="4E95CBFD" w14:textId="77777777" w:rsidR="009627BF" w:rsidRPr="009627BF" w:rsidRDefault="009627BF" w:rsidP="00693835">
            <w:pPr>
              <w:numPr>
                <w:ilvl w:val="0"/>
                <w:numId w:val="73"/>
              </w:numPr>
              <w:spacing w:before="0" w:after="0" w:line="240" w:lineRule="auto"/>
              <w:contextualSpacing/>
              <w:jc w:val="both"/>
            </w:pPr>
            <w:r w:rsidRPr="009627BF">
              <w:t>Designing your Research</w:t>
            </w:r>
          </w:p>
          <w:p w14:paraId="63BF7DCD" w14:textId="77777777" w:rsidR="009627BF" w:rsidRPr="009627BF" w:rsidRDefault="009627BF" w:rsidP="00693835">
            <w:pPr>
              <w:numPr>
                <w:ilvl w:val="0"/>
                <w:numId w:val="73"/>
              </w:numPr>
              <w:spacing w:before="0" w:after="0" w:line="240" w:lineRule="auto"/>
              <w:contextualSpacing/>
              <w:jc w:val="both"/>
            </w:pPr>
            <w:r w:rsidRPr="009627BF">
              <w:t>Literature Review</w:t>
            </w:r>
          </w:p>
          <w:p w14:paraId="444A19F5" w14:textId="77777777" w:rsidR="009627BF" w:rsidRPr="009627BF" w:rsidRDefault="009627BF" w:rsidP="00693835">
            <w:pPr>
              <w:numPr>
                <w:ilvl w:val="0"/>
                <w:numId w:val="73"/>
              </w:numPr>
              <w:spacing w:before="0" w:after="0" w:line="240" w:lineRule="auto"/>
              <w:contextualSpacing/>
              <w:jc w:val="both"/>
            </w:pPr>
            <w:r w:rsidRPr="009627BF">
              <w:t xml:space="preserve">Theoretical Framework, Research Questions and Hypotheses </w:t>
            </w:r>
          </w:p>
          <w:p w14:paraId="69D2A8D6" w14:textId="77777777" w:rsidR="009627BF" w:rsidRPr="009627BF" w:rsidRDefault="009627BF" w:rsidP="00693835">
            <w:pPr>
              <w:numPr>
                <w:ilvl w:val="0"/>
                <w:numId w:val="73"/>
              </w:numPr>
              <w:spacing w:before="0" w:after="0" w:line="240" w:lineRule="auto"/>
              <w:contextualSpacing/>
              <w:jc w:val="both"/>
            </w:pPr>
            <w:r w:rsidRPr="009627BF">
              <w:t>Secondary Data</w:t>
            </w:r>
          </w:p>
          <w:p w14:paraId="51A41BF8" w14:textId="77777777" w:rsidR="009627BF" w:rsidRPr="009627BF" w:rsidRDefault="009627BF" w:rsidP="00693835">
            <w:pPr>
              <w:numPr>
                <w:ilvl w:val="0"/>
                <w:numId w:val="73"/>
              </w:numPr>
              <w:spacing w:before="0" w:after="0" w:line="240" w:lineRule="auto"/>
              <w:contextualSpacing/>
              <w:jc w:val="both"/>
            </w:pPr>
            <w:r w:rsidRPr="009627BF">
              <w:t>Sampling Techniques</w:t>
            </w:r>
          </w:p>
          <w:p w14:paraId="1FD1C719" w14:textId="77777777" w:rsidR="009627BF" w:rsidRPr="009627BF" w:rsidRDefault="009627BF" w:rsidP="00693835">
            <w:pPr>
              <w:numPr>
                <w:ilvl w:val="0"/>
                <w:numId w:val="73"/>
              </w:numPr>
              <w:spacing w:before="0" w:after="0" w:line="240" w:lineRule="auto"/>
              <w:contextualSpacing/>
              <w:jc w:val="both"/>
            </w:pPr>
            <w:r w:rsidRPr="009627BF">
              <w:t xml:space="preserve">Variable Types and Data Visualization </w:t>
            </w:r>
          </w:p>
          <w:p w14:paraId="4DCFC0EE" w14:textId="77777777" w:rsidR="009627BF" w:rsidRPr="009627BF" w:rsidRDefault="009627BF" w:rsidP="00693835">
            <w:pPr>
              <w:numPr>
                <w:ilvl w:val="0"/>
                <w:numId w:val="73"/>
              </w:numPr>
              <w:spacing w:before="0" w:after="0" w:line="240" w:lineRule="auto"/>
              <w:contextualSpacing/>
              <w:jc w:val="both"/>
            </w:pPr>
            <w:r w:rsidRPr="009627BF">
              <w:t>Observation</w:t>
            </w:r>
          </w:p>
          <w:p w14:paraId="362942CD" w14:textId="77777777" w:rsidR="009627BF" w:rsidRPr="009627BF" w:rsidRDefault="009627BF" w:rsidP="00693835">
            <w:pPr>
              <w:numPr>
                <w:ilvl w:val="0"/>
                <w:numId w:val="73"/>
              </w:numPr>
              <w:spacing w:before="0" w:after="0" w:line="240" w:lineRule="auto"/>
              <w:contextualSpacing/>
              <w:jc w:val="both"/>
            </w:pPr>
            <w:r w:rsidRPr="009627BF">
              <w:t>Interview</w:t>
            </w:r>
          </w:p>
          <w:p w14:paraId="67F4923B" w14:textId="77777777" w:rsidR="009627BF" w:rsidRPr="009627BF" w:rsidRDefault="009627BF" w:rsidP="00693835">
            <w:pPr>
              <w:numPr>
                <w:ilvl w:val="0"/>
                <w:numId w:val="73"/>
              </w:numPr>
              <w:spacing w:before="0" w:after="0" w:line="240" w:lineRule="auto"/>
              <w:contextualSpacing/>
              <w:jc w:val="both"/>
            </w:pPr>
            <w:r w:rsidRPr="009627BF">
              <w:t xml:space="preserve">Processing and Analyzing Quantitative Data </w:t>
            </w:r>
          </w:p>
          <w:p w14:paraId="2C9AC085" w14:textId="77777777" w:rsidR="009627BF" w:rsidRPr="009627BF" w:rsidRDefault="009627BF" w:rsidP="00693835">
            <w:pPr>
              <w:numPr>
                <w:ilvl w:val="0"/>
                <w:numId w:val="73"/>
              </w:numPr>
              <w:spacing w:before="0" w:after="0" w:line="240" w:lineRule="auto"/>
              <w:contextualSpacing/>
              <w:jc w:val="both"/>
            </w:pPr>
            <w:r w:rsidRPr="009627BF">
              <w:t>Processing and Analyzing Qualitative Data</w:t>
            </w:r>
          </w:p>
          <w:p w14:paraId="47D8750C" w14:textId="77777777" w:rsidR="009627BF" w:rsidRPr="009627BF" w:rsidRDefault="009627BF" w:rsidP="00693835">
            <w:pPr>
              <w:numPr>
                <w:ilvl w:val="0"/>
                <w:numId w:val="73"/>
              </w:numPr>
              <w:spacing w:before="0" w:after="0" w:line="240" w:lineRule="auto"/>
              <w:contextualSpacing/>
              <w:jc w:val="both"/>
            </w:pPr>
            <w:r w:rsidRPr="009627BF">
              <w:t>Writing a Research Proposal</w:t>
            </w:r>
          </w:p>
          <w:p w14:paraId="560F392E" w14:textId="77777777" w:rsidR="009627BF" w:rsidRPr="009627BF" w:rsidRDefault="009627BF" w:rsidP="00693835">
            <w:pPr>
              <w:numPr>
                <w:ilvl w:val="0"/>
                <w:numId w:val="73"/>
              </w:numPr>
              <w:spacing w:before="0" w:after="0" w:line="240" w:lineRule="auto"/>
              <w:contextualSpacing/>
              <w:jc w:val="both"/>
            </w:pPr>
            <w:r w:rsidRPr="009627BF">
              <w:t>Research Ethics</w:t>
            </w:r>
          </w:p>
          <w:p w14:paraId="2111822A" w14:textId="77777777" w:rsidR="009627BF" w:rsidRPr="009627BF" w:rsidRDefault="009627BF" w:rsidP="009627BF">
            <w:pPr>
              <w:spacing w:after="0" w:line="240" w:lineRule="auto"/>
              <w:jc w:val="both"/>
            </w:pPr>
            <w:r w:rsidRPr="009627BF">
              <w:t>Other educational activities that will take place during and after the course’s lectures include:</w:t>
            </w:r>
          </w:p>
          <w:p w14:paraId="37BB40AD" w14:textId="77777777" w:rsidR="009627BF" w:rsidRPr="009627BF" w:rsidRDefault="009627BF" w:rsidP="00693835">
            <w:pPr>
              <w:numPr>
                <w:ilvl w:val="0"/>
                <w:numId w:val="77"/>
              </w:numPr>
              <w:spacing w:before="0" w:after="0" w:line="240" w:lineRule="auto"/>
              <w:contextualSpacing/>
              <w:jc w:val="both"/>
            </w:pPr>
            <w:r w:rsidRPr="009627BF">
              <w:lastRenderedPageBreak/>
              <w:t>Homework problems offered at the end of each lecture for the students to become familiar with the course’s content that will gradually evolve. These activities are optional and will not be graded.</w:t>
            </w:r>
          </w:p>
          <w:p w14:paraId="25AD0843" w14:textId="77777777" w:rsidR="009627BF" w:rsidRPr="009627BF" w:rsidRDefault="009627BF" w:rsidP="00693835">
            <w:pPr>
              <w:numPr>
                <w:ilvl w:val="0"/>
                <w:numId w:val="77"/>
              </w:numPr>
              <w:spacing w:before="0" w:after="0" w:line="240" w:lineRule="auto"/>
              <w:contextualSpacing/>
              <w:jc w:val="both"/>
            </w:pPr>
            <w:r w:rsidRPr="009627BF">
              <w:t>Case studies and research papers that will be discussed in class as per their content and their correlation to the course’s learning materials</w:t>
            </w:r>
          </w:p>
          <w:p w14:paraId="7A22BCE4" w14:textId="77777777" w:rsidR="009627BF" w:rsidRPr="009627BF" w:rsidRDefault="009627BF" w:rsidP="00693835">
            <w:pPr>
              <w:numPr>
                <w:ilvl w:val="0"/>
                <w:numId w:val="77"/>
              </w:numPr>
              <w:spacing w:before="0" w:after="0" w:line="240" w:lineRule="auto"/>
              <w:contextualSpacing/>
              <w:jc w:val="both"/>
            </w:pPr>
            <w:r w:rsidRPr="009627BF">
              <w:t>Possible additional lectures given by researchers that used various methods to accomplish their research objectives</w:t>
            </w:r>
          </w:p>
        </w:tc>
      </w:tr>
    </w:tbl>
    <w:p w14:paraId="481A7172" w14:textId="77777777" w:rsidR="009627BF" w:rsidRPr="009627BF" w:rsidRDefault="009627BF" w:rsidP="00693835">
      <w:pPr>
        <w:widowControl w:val="0"/>
        <w:numPr>
          <w:ilvl w:val="0"/>
          <w:numId w:val="99"/>
        </w:numPr>
        <w:autoSpaceDE w:val="0"/>
        <w:autoSpaceDN w:val="0"/>
        <w:adjustRightInd w:val="0"/>
        <w:spacing w:before="120"/>
        <w:rPr>
          <w:rFonts w:ascii="Calibri" w:hAnsi="Calibri" w:cs="Arial"/>
          <w:b/>
          <w:color w:val="000000"/>
        </w:rPr>
      </w:pPr>
      <w:r w:rsidRPr="009627BF">
        <w:rPr>
          <w:rFonts w:ascii="Calibri" w:hAnsi="Calibri" w:cs="Arial"/>
          <w:b/>
          <w:color w:val="000000"/>
        </w:rPr>
        <w:lastRenderedPageBreak/>
        <w:t xml:space="preserve">TEACHING AND LEARNING METHODS - EVALUATION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874"/>
      </w:tblGrid>
      <w:tr w:rsidR="009627BF" w:rsidRPr="009627BF" w14:paraId="47E41315"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7EFEE0" w14:textId="77777777" w:rsidR="009627BF" w:rsidRPr="009627BF" w:rsidRDefault="009627BF" w:rsidP="009627BF">
            <w:pPr>
              <w:jc w:val="right"/>
              <w:rPr>
                <w:rFonts w:ascii="Calibri" w:hAnsi="Calibri" w:cs="Arial"/>
                <w:b/>
              </w:rPr>
            </w:pPr>
            <w:r w:rsidRPr="009627BF">
              <w:rPr>
                <w:rFonts w:ascii="Calibri" w:hAnsi="Calibri" w:cs="Arial"/>
                <w:b/>
              </w:rPr>
              <w:t>TEACHING METHOD</w:t>
            </w:r>
            <w:r w:rsidRPr="009627BF">
              <w:rPr>
                <w:rFonts w:ascii="Calibri" w:hAnsi="Calibri" w:cs="Arial"/>
                <w:b/>
              </w:rPr>
              <w:br/>
            </w:r>
            <w:r w:rsidRPr="009627BF">
              <w:rPr>
                <w:rFonts w:ascii="Calibri" w:hAnsi="Calibri" w:cs="Arial"/>
                <w:i/>
                <w:sz w:val="16"/>
                <w:szCs w:val="16"/>
              </w:rPr>
              <w:t>Face to face, distance learning, etc..</w:t>
            </w:r>
          </w:p>
        </w:tc>
        <w:tc>
          <w:tcPr>
            <w:tcW w:w="5874" w:type="dxa"/>
            <w:tcBorders>
              <w:top w:val="single" w:sz="4" w:space="0" w:color="auto"/>
              <w:left w:val="single" w:sz="4" w:space="0" w:color="auto"/>
              <w:bottom w:val="single" w:sz="4" w:space="0" w:color="auto"/>
              <w:right w:val="single" w:sz="4" w:space="0" w:color="auto"/>
            </w:tcBorders>
          </w:tcPr>
          <w:p w14:paraId="5804B6C2" w14:textId="77777777" w:rsidR="009627BF" w:rsidRPr="009627BF" w:rsidRDefault="009627BF" w:rsidP="009627BF">
            <w:pPr>
              <w:rPr>
                <w:rFonts w:ascii="Calibri" w:eastAsia="Calibri" w:hAnsi="Calibri" w:cs="Times New Roman"/>
                <w:iCs/>
              </w:rPr>
            </w:pPr>
            <w:r w:rsidRPr="009627BF">
              <w:rPr>
                <w:rFonts w:ascii="Calibri" w:eastAsia="Calibri" w:hAnsi="Calibri"/>
                <w:iCs/>
              </w:rPr>
              <w:t xml:space="preserve">FACE TO FACE, LAB, Remote </w:t>
            </w:r>
          </w:p>
        </w:tc>
      </w:tr>
      <w:tr w:rsidR="009627BF" w:rsidRPr="009627BF" w14:paraId="34545EE8"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BCE7F8" w14:textId="77777777" w:rsidR="009627BF" w:rsidRPr="009627BF" w:rsidRDefault="009627BF" w:rsidP="009627BF">
            <w:pPr>
              <w:jc w:val="right"/>
              <w:rPr>
                <w:rFonts w:ascii="Calibri" w:eastAsia="Times New Roman" w:hAnsi="Calibri" w:cs="Arial"/>
                <w:i/>
                <w:sz w:val="16"/>
                <w:szCs w:val="16"/>
              </w:rPr>
            </w:pPr>
            <w:r w:rsidRPr="009627BF">
              <w:rPr>
                <w:rFonts w:ascii="Calibri" w:hAnsi="Calibri" w:cs="Arial"/>
                <w:b/>
              </w:rPr>
              <w:t>USE OF INFORMATION AND COMMUNICATION TECHNOLOGIES</w:t>
            </w:r>
            <w:r w:rsidRPr="009627BF">
              <w:rPr>
                <w:rFonts w:ascii="Calibri" w:hAnsi="Calibri" w:cs="Arial"/>
                <w:b/>
              </w:rPr>
              <w:br/>
            </w:r>
            <w:r w:rsidRPr="009627BF">
              <w:rPr>
                <w:rFonts w:ascii="Calibri" w:hAnsi="Calibri" w:cs="Arial"/>
                <w:i/>
                <w:sz w:val="16"/>
                <w:szCs w:val="16"/>
              </w:rPr>
              <w:t>Use of ICT in Teaching, in Laboratory Education, in Communication with students</w:t>
            </w:r>
          </w:p>
        </w:tc>
        <w:tc>
          <w:tcPr>
            <w:tcW w:w="5874" w:type="dxa"/>
            <w:tcBorders>
              <w:top w:val="single" w:sz="4" w:space="0" w:color="auto"/>
              <w:left w:val="single" w:sz="4" w:space="0" w:color="auto"/>
              <w:bottom w:val="single" w:sz="4" w:space="0" w:color="auto"/>
              <w:right w:val="single" w:sz="4" w:space="0" w:color="auto"/>
            </w:tcBorders>
            <w:hideMark/>
          </w:tcPr>
          <w:p w14:paraId="511BD8AE" w14:textId="77777777" w:rsidR="009627BF" w:rsidRPr="009627BF" w:rsidRDefault="009627BF" w:rsidP="009627BF">
            <w:pPr>
              <w:rPr>
                <w:rFonts w:ascii="Calibri" w:eastAsia="Calibri" w:hAnsi="Calibri" w:cs="Times New Roman"/>
                <w:iCs/>
              </w:rPr>
            </w:pPr>
            <w:r w:rsidRPr="009627BF">
              <w:rPr>
                <w:rFonts w:ascii="Calibri" w:eastAsia="Calibri" w:hAnsi="Calibri"/>
                <w:iCs/>
              </w:rPr>
              <w:t>USE OF ICT IN TEACHING, LABORATORY EDUCATION, ELECTRONIC COMMUNICATION WITH STUDENTS</w:t>
            </w:r>
          </w:p>
        </w:tc>
      </w:tr>
      <w:tr w:rsidR="009627BF" w:rsidRPr="009627BF" w14:paraId="7D054E8F" w14:textId="77777777" w:rsidTr="00D95F8C">
        <w:tc>
          <w:tcPr>
            <w:tcW w:w="33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C9C000" w14:textId="77777777" w:rsidR="009627BF" w:rsidRPr="009627BF" w:rsidRDefault="009627BF" w:rsidP="009627BF">
            <w:pPr>
              <w:jc w:val="right"/>
              <w:rPr>
                <w:rFonts w:ascii="Calibri" w:eastAsia="Times New Roman" w:hAnsi="Calibri" w:cs="Arial"/>
                <w:b/>
              </w:rPr>
            </w:pPr>
            <w:r w:rsidRPr="009627BF">
              <w:rPr>
                <w:rFonts w:ascii="Calibri" w:hAnsi="Calibri" w:cs="Arial"/>
                <w:b/>
              </w:rPr>
              <w:t>TEACHING ORGANIZATION</w:t>
            </w:r>
          </w:p>
          <w:p w14:paraId="0DD7920D"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The teaching methodologies are described in detail.</w:t>
            </w:r>
          </w:p>
          <w:p w14:paraId="220AAC3B" w14:textId="77777777" w:rsidR="009627BF" w:rsidRPr="009627BF" w:rsidRDefault="009627BF" w:rsidP="009627BF">
            <w:pPr>
              <w:jc w:val="both"/>
              <w:rPr>
                <w:rFonts w:ascii="Calibri" w:hAnsi="Calibri" w:cs="Arial"/>
                <w:i/>
                <w:sz w:val="16"/>
                <w:szCs w:val="16"/>
              </w:rPr>
            </w:pPr>
          </w:p>
        </w:tc>
        <w:tc>
          <w:tcPr>
            <w:tcW w:w="5874" w:type="dxa"/>
            <w:tcBorders>
              <w:top w:val="single" w:sz="4" w:space="0" w:color="auto"/>
              <w:left w:val="single" w:sz="4" w:space="0" w:color="auto"/>
              <w:bottom w:val="single" w:sz="4" w:space="0" w:color="auto"/>
              <w:right w:val="single" w:sz="4" w:space="0" w:color="auto"/>
            </w:tcBorders>
            <w:hideMark/>
          </w:tcPr>
          <w:tbl>
            <w:tblPr>
              <w:tblStyle w:val="TableGrid34"/>
              <w:tblW w:w="0" w:type="auto"/>
              <w:tblLook w:val="04A0" w:firstRow="1" w:lastRow="0" w:firstColumn="1" w:lastColumn="0" w:noHBand="0" w:noVBand="1"/>
            </w:tblPr>
            <w:tblGrid>
              <w:gridCol w:w="3068"/>
              <w:gridCol w:w="1867"/>
            </w:tblGrid>
            <w:tr w:rsidR="009627BF" w:rsidRPr="009627BF" w14:paraId="4946E9D9" w14:textId="77777777" w:rsidTr="00D95F8C">
              <w:tc>
                <w:tcPr>
                  <w:tcW w:w="3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7E0D0F" w14:textId="77777777" w:rsidR="009627BF" w:rsidRPr="009627BF" w:rsidRDefault="009627BF" w:rsidP="009627BF">
                  <w:pPr>
                    <w:jc w:val="center"/>
                    <w:rPr>
                      <w:rFonts w:ascii="Calibri" w:hAnsi="Calibri" w:cs="Arial"/>
                      <w:b/>
                      <w:i/>
                    </w:rPr>
                  </w:pPr>
                  <w:r w:rsidRPr="009627BF">
                    <w:rPr>
                      <w:rFonts w:ascii="Calibri" w:hAnsi="Calibri" w:cs="Arial"/>
                      <w:b/>
                      <w:i/>
                    </w:rPr>
                    <w:t>Activity</w:t>
                  </w:r>
                </w:p>
              </w:tc>
              <w:tc>
                <w:tcPr>
                  <w:tcW w:w="18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C79FB7" w14:textId="77777777" w:rsidR="009627BF" w:rsidRPr="009627BF" w:rsidRDefault="009627BF" w:rsidP="009627BF">
                  <w:pPr>
                    <w:jc w:val="center"/>
                    <w:rPr>
                      <w:rFonts w:ascii="Calibri" w:hAnsi="Calibri" w:cs="Arial"/>
                      <w:b/>
                      <w:i/>
                    </w:rPr>
                  </w:pPr>
                  <w:r w:rsidRPr="009627BF">
                    <w:rPr>
                      <w:rFonts w:ascii="Calibri" w:hAnsi="Calibri" w:cs="Arial"/>
                      <w:b/>
                      <w:i/>
                    </w:rPr>
                    <w:t>Semester Workload</w:t>
                  </w:r>
                </w:p>
              </w:tc>
            </w:tr>
            <w:tr w:rsidR="009627BF" w:rsidRPr="009627BF" w14:paraId="613AE50A"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08616C7" w14:textId="77777777" w:rsidR="009627BF" w:rsidRPr="009627BF" w:rsidRDefault="009627BF" w:rsidP="009627BF">
                  <w:pPr>
                    <w:rPr>
                      <w:rFonts w:ascii="Calibri" w:hAnsi="Calibri"/>
                      <w:iCs/>
                      <w:sz w:val="22"/>
                      <w:szCs w:val="22"/>
                    </w:rPr>
                  </w:pPr>
                  <w:r w:rsidRPr="009627BF">
                    <w:rPr>
                      <w:rFonts w:ascii="Calibri" w:hAnsi="Calibri"/>
                      <w:iCs/>
                      <w:sz w:val="22"/>
                      <w:szCs w:val="22"/>
                    </w:rPr>
                    <w:t>Lectures</w:t>
                  </w:r>
                </w:p>
              </w:tc>
              <w:tc>
                <w:tcPr>
                  <w:tcW w:w="1867" w:type="dxa"/>
                  <w:tcBorders>
                    <w:top w:val="single" w:sz="4" w:space="0" w:color="auto"/>
                    <w:left w:val="single" w:sz="4" w:space="0" w:color="auto"/>
                    <w:bottom w:val="single" w:sz="4" w:space="0" w:color="auto"/>
                    <w:right w:val="single" w:sz="4" w:space="0" w:color="auto"/>
                  </w:tcBorders>
                  <w:hideMark/>
                </w:tcPr>
                <w:p w14:paraId="7324AE2D"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13</w:t>
                  </w:r>
                </w:p>
              </w:tc>
            </w:tr>
            <w:tr w:rsidR="009627BF" w:rsidRPr="009627BF" w14:paraId="4CE45062"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B7191AB" w14:textId="77777777" w:rsidR="009627BF" w:rsidRPr="009627BF" w:rsidRDefault="009627BF" w:rsidP="009627BF">
                  <w:pPr>
                    <w:rPr>
                      <w:rFonts w:ascii="Calibri" w:hAnsi="Calibri"/>
                      <w:iCs/>
                      <w:sz w:val="22"/>
                      <w:szCs w:val="22"/>
                    </w:rPr>
                  </w:pPr>
                  <w:r w:rsidRPr="009627BF">
                    <w:rPr>
                      <w:rFonts w:ascii="Calibri" w:hAnsi="Calibri"/>
                      <w:iCs/>
                      <w:sz w:val="22"/>
                      <w:szCs w:val="22"/>
                    </w:rPr>
                    <w:t>Practical Exercise</w:t>
                  </w:r>
                </w:p>
              </w:tc>
              <w:tc>
                <w:tcPr>
                  <w:tcW w:w="1867" w:type="dxa"/>
                  <w:tcBorders>
                    <w:top w:val="single" w:sz="4" w:space="0" w:color="auto"/>
                    <w:left w:val="single" w:sz="4" w:space="0" w:color="auto"/>
                    <w:bottom w:val="single" w:sz="4" w:space="0" w:color="auto"/>
                    <w:right w:val="single" w:sz="4" w:space="0" w:color="auto"/>
                  </w:tcBorders>
                  <w:hideMark/>
                </w:tcPr>
                <w:p w14:paraId="3EEE0937"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rPr>
                    <w:t>26</w:t>
                  </w:r>
                </w:p>
              </w:tc>
            </w:tr>
            <w:tr w:rsidR="009627BF" w:rsidRPr="009627BF" w14:paraId="74C11A1D"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6DEC8B6D"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 xml:space="preserve">Publications </w:t>
                  </w:r>
                  <w:r w:rsidRPr="009627BF">
                    <w:rPr>
                      <w:rFonts w:ascii="Calibri" w:hAnsi="Calibri"/>
                      <w:iCs/>
                      <w:sz w:val="22"/>
                      <w:szCs w:val="22"/>
                      <w:lang w:val="el-GR"/>
                    </w:rPr>
                    <w:t>study</w:t>
                  </w:r>
                </w:p>
              </w:tc>
              <w:tc>
                <w:tcPr>
                  <w:tcW w:w="1867" w:type="dxa"/>
                  <w:tcBorders>
                    <w:top w:val="single" w:sz="4" w:space="0" w:color="auto"/>
                    <w:left w:val="single" w:sz="4" w:space="0" w:color="auto"/>
                    <w:bottom w:val="single" w:sz="4" w:space="0" w:color="auto"/>
                    <w:right w:val="single" w:sz="4" w:space="0" w:color="auto"/>
                  </w:tcBorders>
                  <w:hideMark/>
                </w:tcPr>
                <w:p w14:paraId="26ADCDE9"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84</w:t>
                  </w:r>
                </w:p>
              </w:tc>
            </w:tr>
            <w:tr w:rsidR="009627BF" w:rsidRPr="009627BF" w14:paraId="7E822F0E"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2F13CCC3" w14:textId="77777777" w:rsidR="009627BF" w:rsidRPr="009627BF" w:rsidRDefault="009627BF" w:rsidP="009627BF">
                  <w:pPr>
                    <w:rPr>
                      <w:rFonts w:ascii="Calibri" w:hAnsi="Calibri"/>
                      <w:iCs/>
                      <w:sz w:val="22"/>
                      <w:szCs w:val="22"/>
                      <w:lang w:val="el-GR"/>
                    </w:rPr>
                  </w:pPr>
                  <w:r w:rsidRPr="009627BF">
                    <w:rPr>
                      <w:rFonts w:ascii="Calibri" w:hAnsi="Calibri"/>
                      <w:iCs/>
                      <w:sz w:val="22"/>
                      <w:szCs w:val="22"/>
                    </w:rPr>
                    <w:t>A</w:t>
                  </w:r>
                  <w:r w:rsidRPr="009627BF">
                    <w:rPr>
                      <w:rFonts w:ascii="Calibri" w:hAnsi="Calibri"/>
                      <w:iCs/>
                      <w:sz w:val="22"/>
                      <w:szCs w:val="22"/>
                      <w:lang w:val="el-GR"/>
                    </w:rPr>
                    <w:t>ssignments</w:t>
                  </w:r>
                </w:p>
              </w:tc>
              <w:tc>
                <w:tcPr>
                  <w:tcW w:w="1867" w:type="dxa"/>
                  <w:tcBorders>
                    <w:top w:val="single" w:sz="4" w:space="0" w:color="auto"/>
                    <w:left w:val="single" w:sz="4" w:space="0" w:color="auto"/>
                    <w:bottom w:val="single" w:sz="4" w:space="0" w:color="auto"/>
                    <w:right w:val="single" w:sz="4" w:space="0" w:color="auto"/>
                  </w:tcBorders>
                  <w:hideMark/>
                </w:tcPr>
                <w:p w14:paraId="25A322FE" w14:textId="77777777" w:rsidR="009627BF" w:rsidRPr="009627BF" w:rsidRDefault="009627BF" w:rsidP="009627BF">
                  <w:pPr>
                    <w:jc w:val="center"/>
                    <w:rPr>
                      <w:rFonts w:ascii="Calibri" w:hAnsi="Calibri" w:cs="Arial"/>
                      <w:sz w:val="22"/>
                      <w:szCs w:val="22"/>
                      <w:lang w:val="el-GR"/>
                    </w:rPr>
                  </w:pPr>
                  <w:r w:rsidRPr="009627BF">
                    <w:rPr>
                      <w:rFonts w:ascii="Calibri" w:hAnsi="Calibri" w:cs="Arial"/>
                      <w:sz w:val="22"/>
                      <w:szCs w:val="22"/>
                      <w:lang w:val="el-GR"/>
                    </w:rPr>
                    <w:t>55</w:t>
                  </w:r>
                </w:p>
              </w:tc>
            </w:tr>
            <w:tr w:rsidR="009627BF" w:rsidRPr="009627BF" w14:paraId="75150F0F"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6354228C" w14:textId="77777777" w:rsidR="009627BF" w:rsidRPr="009627BF" w:rsidRDefault="009627BF" w:rsidP="009627BF">
                  <w:pPr>
                    <w:rPr>
                      <w:rFonts w:ascii="Calibri" w:hAnsi="Calibri"/>
                      <w:iCs/>
                      <w:sz w:val="22"/>
                      <w:szCs w:val="22"/>
                      <w:lang w:val="el-GR"/>
                    </w:rPr>
                  </w:pPr>
                  <w:r w:rsidRPr="009627BF">
                    <w:rPr>
                      <w:rFonts w:ascii="Calibri" w:hAnsi="Calibri"/>
                      <w:iCs/>
                      <w:sz w:val="22"/>
                      <w:szCs w:val="22"/>
                      <w:lang w:val="el-GR"/>
                    </w:rPr>
                    <w:t>Exam</w:t>
                  </w:r>
                  <w:r w:rsidRPr="009627BF">
                    <w:rPr>
                      <w:rFonts w:ascii="Calibri" w:hAnsi="Calibri"/>
                      <w:iCs/>
                      <w:sz w:val="22"/>
                      <w:szCs w:val="22"/>
                    </w:rPr>
                    <w:t>s’</w:t>
                  </w:r>
                  <w:r w:rsidRPr="009627BF">
                    <w:rPr>
                      <w:rFonts w:ascii="Calibri" w:hAnsi="Calibri"/>
                      <w:iCs/>
                      <w:sz w:val="22"/>
                      <w:szCs w:val="22"/>
                      <w:lang w:val="el-GR"/>
                    </w:rPr>
                    <w:t xml:space="preserve"> Preparation</w:t>
                  </w:r>
                </w:p>
              </w:tc>
              <w:tc>
                <w:tcPr>
                  <w:tcW w:w="1867" w:type="dxa"/>
                  <w:tcBorders>
                    <w:top w:val="single" w:sz="4" w:space="0" w:color="auto"/>
                    <w:left w:val="single" w:sz="4" w:space="0" w:color="auto"/>
                    <w:bottom w:val="single" w:sz="4" w:space="0" w:color="auto"/>
                    <w:right w:val="single" w:sz="4" w:space="0" w:color="auto"/>
                  </w:tcBorders>
                  <w:hideMark/>
                </w:tcPr>
                <w:p w14:paraId="2DBE3572" w14:textId="77777777" w:rsidR="009627BF" w:rsidRPr="009627BF" w:rsidRDefault="009627BF" w:rsidP="009627BF">
                  <w:pPr>
                    <w:jc w:val="center"/>
                    <w:rPr>
                      <w:rFonts w:ascii="Calibri" w:hAnsi="Calibri" w:cs="Arial"/>
                      <w:sz w:val="22"/>
                      <w:szCs w:val="22"/>
                    </w:rPr>
                  </w:pPr>
                  <w:r w:rsidRPr="009627BF">
                    <w:rPr>
                      <w:rFonts w:ascii="Calibri" w:hAnsi="Calibri" w:cs="Arial"/>
                      <w:sz w:val="22"/>
                      <w:szCs w:val="22"/>
                      <w:lang w:val="el-GR"/>
                    </w:rPr>
                    <w:t>2</w:t>
                  </w:r>
                </w:p>
              </w:tc>
            </w:tr>
            <w:tr w:rsidR="009627BF" w:rsidRPr="009627BF" w14:paraId="49D10AEA"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43EF9894" w14:textId="77777777" w:rsidR="009627BF" w:rsidRPr="009627BF" w:rsidRDefault="009627BF" w:rsidP="009627BF">
                  <w:pPr>
                    <w:rPr>
                      <w:rFonts w:ascii="Calibri" w:hAnsi="Calibri"/>
                      <w:iCs/>
                      <w:sz w:val="22"/>
                      <w:szCs w:val="22"/>
                    </w:rPr>
                  </w:pPr>
                  <w:r w:rsidRPr="009627BF">
                    <w:rPr>
                      <w:rFonts w:ascii="Calibri" w:hAnsi="Calibri"/>
                      <w:iCs/>
                      <w:sz w:val="22"/>
                      <w:szCs w:val="22"/>
                      <w:lang w:val="el-GR"/>
                    </w:rPr>
                    <w:t>Final Examination</w:t>
                  </w:r>
                </w:p>
              </w:tc>
              <w:tc>
                <w:tcPr>
                  <w:tcW w:w="1867" w:type="dxa"/>
                  <w:tcBorders>
                    <w:top w:val="single" w:sz="4" w:space="0" w:color="auto"/>
                    <w:left w:val="single" w:sz="4" w:space="0" w:color="auto"/>
                    <w:bottom w:val="single" w:sz="4" w:space="0" w:color="auto"/>
                    <w:right w:val="single" w:sz="4" w:space="0" w:color="auto"/>
                  </w:tcBorders>
                </w:tcPr>
                <w:p w14:paraId="59BD2F6B" w14:textId="77777777" w:rsidR="009627BF" w:rsidRPr="009627BF" w:rsidRDefault="009627BF" w:rsidP="009627BF">
                  <w:pPr>
                    <w:jc w:val="center"/>
                    <w:rPr>
                      <w:rFonts w:ascii="Calibri" w:hAnsi="Calibri" w:cs="Arial"/>
                      <w:sz w:val="22"/>
                      <w:szCs w:val="22"/>
                      <w:lang w:val="el-GR"/>
                    </w:rPr>
                  </w:pPr>
                </w:p>
              </w:tc>
            </w:tr>
            <w:tr w:rsidR="009627BF" w:rsidRPr="009627BF" w14:paraId="3996E18A" w14:textId="77777777" w:rsidTr="00D95F8C">
              <w:tc>
                <w:tcPr>
                  <w:tcW w:w="3068" w:type="dxa"/>
                  <w:tcBorders>
                    <w:top w:val="single" w:sz="4" w:space="0" w:color="auto"/>
                    <w:left w:val="single" w:sz="4" w:space="0" w:color="auto"/>
                    <w:bottom w:val="single" w:sz="4" w:space="0" w:color="auto"/>
                    <w:right w:val="single" w:sz="4" w:space="0" w:color="auto"/>
                  </w:tcBorders>
                </w:tcPr>
                <w:p w14:paraId="739C9430" w14:textId="77777777" w:rsidR="009627BF" w:rsidRPr="009627BF" w:rsidRDefault="009627BF" w:rsidP="009627BF">
                  <w:pPr>
                    <w:rPr>
                      <w:rFonts w:ascii="Calibri" w:hAnsi="Calibri"/>
                      <w:iCs/>
                      <w:sz w:val="22"/>
                      <w:szCs w:val="22"/>
                      <w:lang w:val="el-GR"/>
                    </w:rPr>
                  </w:pPr>
                </w:p>
              </w:tc>
              <w:tc>
                <w:tcPr>
                  <w:tcW w:w="1867" w:type="dxa"/>
                  <w:tcBorders>
                    <w:top w:val="single" w:sz="4" w:space="0" w:color="auto"/>
                    <w:left w:val="single" w:sz="4" w:space="0" w:color="auto"/>
                    <w:bottom w:val="single" w:sz="4" w:space="0" w:color="auto"/>
                    <w:right w:val="single" w:sz="4" w:space="0" w:color="auto"/>
                  </w:tcBorders>
                </w:tcPr>
                <w:p w14:paraId="58EDE5D4" w14:textId="77777777" w:rsidR="009627BF" w:rsidRPr="009627BF" w:rsidRDefault="009627BF" w:rsidP="009627BF">
                  <w:pPr>
                    <w:jc w:val="center"/>
                    <w:rPr>
                      <w:rFonts w:ascii="Calibri" w:hAnsi="Calibri" w:cs="Arial"/>
                      <w:sz w:val="22"/>
                      <w:szCs w:val="22"/>
                      <w:lang w:val="el-GR"/>
                    </w:rPr>
                  </w:pPr>
                </w:p>
              </w:tc>
            </w:tr>
            <w:tr w:rsidR="009627BF" w:rsidRPr="009627BF" w14:paraId="685D52CE" w14:textId="77777777" w:rsidTr="00D95F8C">
              <w:tc>
                <w:tcPr>
                  <w:tcW w:w="3068" w:type="dxa"/>
                  <w:tcBorders>
                    <w:top w:val="single" w:sz="4" w:space="0" w:color="auto"/>
                    <w:left w:val="single" w:sz="4" w:space="0" w:color="auto"/>
                    <w:bottom w:val="single" w:sz="4" w:space="0" w:color="auto"/>
                    <w:right w:val="single" w:sz="4" w:space="0" w:color="auto"/>
                  </w:tcBorders>
                  <w:hideMark/>
                </w:tcPr>
                <w:p w14:paraId="6C5737B5" w14:textId="77777777" w:rsidR="009627BF" w:rsidRPr="009627BF" w:rsidRDefault="009627BF" w:rsidP="009627BF">
                  <w:pPr>
                    <w:rPr>
                      <w:rFonts w:ascii="Calibri" w:hAnsi="Calibri"/>
                      <w:b/>
                      <w:i/>
                      <w:iCs/>
                      <w:sz w:val="22"/>
                      <w:szCs w:val="22"/>
                      <w:lang w:val="el-GR"/>
                    </w:rPr>
                  </w:pPr>
                  <w:r w:rsidRPr="009627BF">
                    <w:rPr>
                      <w:rFonts w:ascii="Calibri" w:hAnsi="Calibri"/>
                      <w:b/>
                      <w:i/>
                      <w:iCs/>
                      <w:sz w:val="22"/>
                      <w:szCs w:val="22"/>
                    </w:rPr>
                    <w:t>Course Total  Effort</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9010D04" w14:textId="77777777" w:rsidR="009627BF" w:rsidRPr="009627BF" w:rsidRDefault="009627BF" w:rsidP="009627BF">
                  <w:pPr>
                    <w:jc w:val="center"/>
                    <w:rPr>
                      <w:rFonts w:ascii="Calibri" w:hAnsi="Calibri" w:cs="Arial"/>
                      <w:b/>
                      <w:i/>
                      <w:sz w:val="22"/>
                      <w:szCs w:val="22"/>
                    </w:rPr>
                  </w:pPr>
                  <w:r w:rsidRPr="009627BF">
                    <w:rPr>
                      <w:rFonts w:ascii="Calibri" w:hAnsi="Calibri" w:cs="Arial"/>
                      <w:b/>
                      <w:i/>
                      <w:sz w:val="22"/>
                      <w:szCs w:val="22"/>
                    </w:rPr>
                    <w:t>180</w:t>
                  </w:r>
                </w:p>
              </w:tc>
            </w:tr>
          </w:tbl>
          <w:p w14:paraId="5F3E8871" w14:textId="77777777" w:rsidR="009627BF" w:rsidRPr="009627BF" w:rsidRDefault="009627BF" w:rsidP="009627BF">
            <w:pPr>
              <w:rPr>
                <w:rFonts w:ascii="Tahoma" w:hAnsi="Tahoma" w:cs="Tahoma"/>
                <w:sz w:val="24"/>
                <w:szCs w:val="24"/>
              </w:rPr>
            </w:pPr>
          </w:p>
        </w:tc>
      </w:tr>
      <w:tr w:rsidR="009627BF" w:rsidRPr="009627BF" w14:paraId="60DEB30C" w14:textId="77777777" w:rsidTr="00D95F8C">
        <w:tc>
          <w:tcPr>
            <w:tcW w:w="3306" w:type="dxa"/>
            <w:tcBorders>
              <w:top w:val="single" w:sz="4" w:space="0" w:color="auto"/>
              <w:left w:val="single" w:sz="4" w:space="0" w:color="auto"/>
              <w:bottom w:val="single" w:sz="4" w:space="0" w:color="auto"/>
              <w:right w:val="single" w:sz="4" w:space="0" w:color="auto"/>
            </w:tcBorders>
          </w:tcPr>
          <w:p w14:paraId="4FA3B949" w14:textId="77777777" w:rsidR="009627BF" w:rsidRPr="009627BF" w:rsidRDefault="009627BF" w:rsidP="009627BF">
            <w:pPr>
              <w:jc w:val="right"/>
              <w:rPr>
                <w:rFonts w:ascii="Calibri" w:hAnsi="Calibri" w:cs="Arial"/>
                <w:b/>
              </w:rPr>
            </w:pPr>
            <w:r w:rsidRPr="009627BF">
              <w:rPr>
                <w:rFonts w:ascii="Calibri" w:hAnsi="Calibri" w:cs="Arial"/>
                <w:b/>
              </w:rPr>
              <w:t xml:space="preserve">STUDENT EVALUATION </w:t>
            </w:r>
          </w:p>
          <w:p w14:paraId="570810BE"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Description of the evaluation process</w:t>
            </w:r>
          </w:p>
          <w:p w14:paraId="6B772016" w14:textId="77777777" w:rsidR="009627BF" w:rsidRPr="009627BF" w:rsidRDefault="009627BF" w:rsidP="009627BF">
            <w:pPr>
              <w:jc w:val="both"/>
              <w:rPr>
                <w:rFonts w:ascii="Calibri" w:hAnsi="Calibri" w:cs="Arial"/>
                <w:i/>
                <w:sz w:val="16"/>
                <w:szCs w:val="16"/>
              </w:rPr>
            </w:pPr>
            <w:r w:rsidRPr="009627BF">
              <w:rPr>
                <w:rFonts w:ascii="Calibri" w:hAnsi="Calibri" w:cs="Arial"/>
                <w:i/>
                <w:sz w:val="16"/>
                <w:szCs w:val="16"/>
              </w:rPr>
              <w:t>.</w:t>
            </w:r>
          </w:p>
        </w:tc>
        <w:tc>
          <w:tcPr>
            <w:tcW w:w="5874" w:type="dxa"/>
            <w:tcBorders>
              <w:top w:val="single" w:sz="4" w:space="0" w:color="auto"/>
              <w:left w:val="single" w:sz="4" w:space="0" w:color="auto"/>
              <w:bottom w:val="single" w:sz="4" w:space="0" w:color="auto"/>
              <w:right w:val="single" w:sz="4" w:space="0" w:color="auto"/>
            </w:tcBorders>
          </w:tcPr>
          <w:p w14:paraId="5416EEBE" w14:textId="77777777" w:rsidR="009627BF" w:rsidRPr="009627BF" w:rsidRDefault="009627BF" w:rsidP="00D95F8C">
            <w:pPr>
              <w:jc w:val="both"/>
              <w:rPr>
                <w:rFonts w:ascii="Calibri" w:hAnsi="Calibri" w:cs="Arial"/>
              </w:rPr>
            </w:pPr>
            <w:r w:rsidRPr="009627BF">
              <w:rPr>
                <w:rFonts w:ascii="Calibri" w:hAnsi="Calibri" w:cs="Arial"/>
              </w:rPr>
              <w:t xml:space="preserve">To successfully complete the course, the following requirements need to be fulfilled: </w:t>
            </w:r>
          </w:p>
          <w:p w14:paraId="0ED1C784" w14:textId="77777777" w:rsidR="009627BF" w:rsidRPr="009627BF" w:rsidRDefault="009627BF" w:rsidP="00D95F8C">
            <w:pPr>
              <w:numPr>
                <w:ilvl w:val="0"/>
                <w:numId w:val="75"/>
              </w:numPr>
              <w:spacing w:before="0" w:after="160" w:line="259" w:lineRule="auto"/>
              <w:contextualSpacing/>
              <w:jc w:val="both"/>
              <w:rPr>
                <w:rFonts w:ascii="Calibri" w:hAnsi="Calibri" w:cs="Arial"/>
              </w:rPr>
            </w:pPr>
            <w:r w:rsidRPr="009627BF">
              <w:rPr>
                <w:rFonts w:ascii="Calibri" w:hAnsi="Calibri" w:cs="Arial"/>
              </w:rPr>
              <w:t>A 1</w:t>
            </w:r>
            <w:r w:rsidRPr="009627BF">
              <w:rPr>
                <w:rFonts w:ascii="Calibri" w:hAnsi="Calibri" w:cs="Arial"/>
                <w:vertAlign w:val="superscript"/>
              </w:rPr>
              <w:t>st</w:t>
            </w:r>
            <w:r w:rsidRPr="009627BF">
              <w:rPr>
                <w:rFonts w:ascii="Calibri" w:hAnsi="Calibri" w:cs="Arial"/>
              </w:rPr>
              <w:t xml:space="preserve"> written assignment which will refer to the identification of a particular research idea/problem that needs to be addressed, along with the specific research questions, objectives and possible methodological approaches. This assignment constitutes the first stage for developing the 2nd assignment</w:t>
            </w:r>
          </w:p>
          <w:p w14:paraId="20DFDA49" w14:textId="77777777" w:rsidR="009627BF" w:rsidRPr="009627BF" w:rsidRDefault="009627BF" w:rsidP="00D95F8C">
            <w:pPr>
              <w:numPr>
                <w:ilvl w:val="0"/>
                <w:numId w:val="75"/>
              </w:numPr>
              <w:spacing w:before="0" w:after="160" w:line="259" w:lineRule="auto"/>
              <w:contextualSpacing/>
              <w:jc w:val="both"/>
              <w:rPr>
                <w:rFonts w:ascii="Calibri" w:hAnsi="Calibri" w:cs="Arial"/>
              </w:rPr>
            </w:pPr>
            <w:r w:rsidRPr="009627BF">
              <w:rPr>
                <w:rFonts w:ascii="Calibri" w:hAnsi="Calibri" w:cs="Arial"/>
              </w:rPr>
              <w:t>A 2</w:t>
            </w:r>
            <w:r w:rsidRPr="009627BF">
              <w:rPr>
                <w:rFonts w:ascii="Calibri" w:hAnsi="Calibri" w:cs="Arial"/>
                <w:vertAlign w:val="superscript"/>
              </w:rPr>
              <w:t>nd</w:t>
            </w:r>
            <w:r w:rsidRPr="009627BF">
              <w:rPr>
                <w:rFonts w:ascii="Calibri" w:hAnsi="Calibri" w:cs="Arial"/>
              </w:rPr>
              <w:t xml:space="preserve"> written assignment in the form of a complete research dissertation proposal that needs to follow specific instructions given, and </w:t>
            </w:r>
          </w:p>
          <w:p w14:paraId="46C5F95D" w14:textId="77777777" w:rsidR="009627BF" w:rsidRPr="009627BF" w:rsidRDefault="009627BF" w:rsidP="00D95F8C">
            <w:pPr>
              <w:numPr>
                <w:ilvl w:val="0"/>
                <w:numId w:val="75"/>
              </w:numPr>
              <w:spacing w:before="0" w:after="160" w:line="259" w:lineRule="auto"/>
              <w:contextualSpacing/>
              <w:jc w:val="both"/>
              <w:rPr>
                <w:rFonts w:ascii="Calibri" w:hAnsi="Calibri" w:cs="Arial"/>
              </w:rPr>
            </w:pPr>
            <w:r w:rsidRPr="009627BF">
              <w:rPr>
                <w:rFonts w:ascii="Calibri" w:hAnsi="Calibri" w:cs="Arial"/>
              </w:rPr>
              <w:t xml:space="preserve">A brief presentation of the dissertation proposal (2nd assignment) </w:t>
            </w:r>
          </w:p>
          <w:p w14:paraId="33FC2C45" w14:textId="77777777" w:rsidR="009627BF" w:rsidRPr="009627BF" w:rsidRDefault="009627BF" w:rsidP="00D95F8C">
            <w:pPr>
              <w:jc w:val="both"/>
              <w:rPr>
                <w:rFonts w:ascii="Calibri" w:hAnsi="Calibri" w:cs="Arial"/>
              </w:rPr>
            </w:pPr>
            <w:r w:rsidRPr="009627BF">
              <w:rPr>
                <w:rFonts w:ascii="Calibri" w:hAnsi="Calibri" w:cs="Arial"/>
              </w:rPr>
              <w:t>The final grade for the course will be determined based on the evaluation of:</w:t>
            </w:r>
          </w:p>
          <w:p w14:paraId="6C3B117B" w14:textId="77777777" w:rsidR="009627BF" w:rsidRPr="009627BF" w:rsidRDefault="009627BF" w:rsidP="00D95F8C">
            <w:pPr>
              <w:numPr>
                <w:ilvl w:val="0"/>
                <w:numId w:val="76"/>
              </w:numPr>
              <w:spacing w:before="0" w:after="160" w:line="259" w:lineRule="auto"/>
              <w:contextualSpacing/>
              <w:jc w:val="both"/>
              <w:rPr>
                <w:rFonts w:ascii="Calibri" w:hAnsi="Calibri" w:cs="Arial"/>
              </w:rPr>
            </w:pPr>
            <w:r w:rsidRPr="009627BF">
              <w:rPr>
                <w:rFonts w:ascii="Calibri" w:hAnsi="Calibri" w:cs="Arial"/>
              </w:rPr>
              <w:t>the written assignments submitted in due time (1</w:t>
            </w:r>
            <w:r w:rsidRPr="009627BF">
              <w:rPr>
                <w:rFonts w:ascii="Calibri" w:hAnsi="Calibri" w:cs="Arial"/>
                <w:vertAlign w:val="superscript"/>
              </w:rPr>
              <w:t>st</w:t>
            </w:r>
            <w:r w:rsidRPr="009627BF">
              <w:rPr>
                <w:rFonts w:ascii="Calibri" w:hAnsi="Calibri" w:cs="Arial"/>
              </w:rPr>
              <w:t xml:space="preserve"> and 2</w:t>
            </w:r>
            <w:r w:rsidRPr="009627BF">
              <w:rPr>
                <w:rFonts w:ascii="Calibri" w:hAnsi="Calibri" w:cs="Arial"/>
                <w:vertAlign w:val="superscript"/>
              </w:rPr>
              <w:t>nd</w:t>
            </w:r>
            <w:r w:rsidRPr="009627BF">
              <w:rPr>
                <w:rFonts w:ascii="Calibri" w:hAnsi="Calibri" w:cs="Arial"/>
              </w:rPr>
              <w:t xml:space="preserve"> assignments that will account for 20% and 50% of the final grade respectively)</w:t>
            </w:r>
          </w:p>
          <w:p w14:paraId="311A814A" w14:textId="77777777" w:rsidR="009627BF" w:rsidRPr="009627BF" w:rsidRDefault="009627BF" w:rsidP="00D95F8C">
            <w:pPr>
              <w:numPr>
                <w:ilvl w:val="0"/>
                <w:numId w:val="76"/>
              </w:numPr>
              <w:spacing w:before="0" w:after="160" w:line="259" w:lineRule="auto"/>
              <w:contextualSpacing/>
              <w:jc w:val="both"/>
              <w:rPr>
                <w:rFonts w:ascii="Calibri" w:hAnsi="Calibri" w:cs="Arial"/>
              </w:rPr>
            </w:pPr>
            <w:r w:rsidRPr="009627BF">
              <w:rPr>
                <w:rFonts w:ascii="Calibri" w:hAnsi="Calibri" w:cs="Arial"/>
              </w:rPr>
              <w:lastRenderedPageBreak/>
              <w:t>the final presentation of the dissertation proposal (in powerpoint) that will contribute 30% to the final grade</w:t>
            </w:r>
          </w:p>
        </w:tc>
      </w:tr>
    </w:tbl>
    <w:p w14:paraId="5A87B1EB" w14:textId="77777777" w:rsidR="009627BF" w:rsidRPr="009627BF" w:rsidRDefault="009627BF" w:rsidP="00693835">
      <w:pPr>
        <w:widowControl w:val="0"/>
        <w:numPr>
          <w:ilvl w:val="0"/>
          <w:numId w:val="99"/>
        </w:numPr>
        <w:autoSpaceDE w:val="0"/>
        <w:autoSpaceDN w:val="0"/>
        <w:adjustRightInd w:val="0"/>
        <w:spacing w:before="240"/>
        <w:rPr>
          <w:rFonts w:ascii="Calibri" w:hAnsi="Calibri" w:cs="Arial"/>
          <w:b/>
          <w:color w:val="000000"/>
        </w:rPr>
      </w:pPr>
      <w:r w:rsidRPr="009627BF">
        <w:rPr>
          <w:rFonts w:ascii="Calibri" w:hAnsi="Calibri" w:cs="Arial"/>
          <w:b/>
          <w:color w:val="000000"/>
        </w:rPr>
        <w:lastRenderedPageBreak/>
        <w:t>BIBLIOGRAPHY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9627BF" w:rsidRPr="009627BF" w14:paraId="33B0654C" w14:textId="77777777" w:rsidTr="00D95F8C">
        <w:tc>
          <w:tcPr>
            <w:tcW w:w="9180" w:type="dxa"/>
            <w:tcBorders>
              <w:top w:val="single" w:sz="4" w:space="0" w:color="auto"/>
              <w:left w:val="single" w:sz="4" w:space="0" w:color="auto"/>
              <w:bottom w:val="single" w:sz="4" w:space="0" w:color="auto"/>
              <w:right w:val="single" w:sz="4" w:space="0" w:color="auto"/>
            </w:tcBorders>
          </w:tcPr>
          <w:p w14:paraId="22C1670E" w14:textId="77777777" w:rsidR="009627BF" w:rsidRPr="009627BF" w:rsidRDefault="009627BF" w:rsidP="00D95F8C">
            <w:pPr>
              <w:spacing w:after="0" w:line="240" w:lineRule="auto"/>
              <w:contextualSpacing/>
              <w:jc w:val="both"/>
            </w:pPr>
            <w:r w:rsidRPr="009627BF">
              <w:t>Thornhill, A., Lewis, P. and Saunders, M.N.K. (2019). Research Methods For Business Students, Pearson</w:t>
            </w:r>
          </w:p>
          <w:p w14:paraId="709B4007" w14:textId="77777777" w:rsidR="009627BF" w:rsidRPr="009627BF" w:rsidRDefault="009627BF" w:rsidP="00D95F8C">
            <w:pPr>
              <w:spacing w:after="0" w:line="240" w:lineRule="auto"/>
              <w:contextualSpacing/>
              <w:jc w:val="both"/>
            </w:pPr>
            <w:r w:rsidRPr="009627BF">
              <w:t>Creswell, J.W. and Creswell, J.D. (2022). Research Design: Qualitative, Quantitative, and Mixed Methods Approaches, SAGE</w:t>
            </w:r>
          </w:p>
          <w:p w14:paraId="0EF43260" w14:textId="77777777" w:rsidR="009627BF" w:rsidRPr="009627BF" w:rsidRDefault="009627BF" w:rsidP="00D95F8C">
            <w:pPr>
              <w:spacing w:after="0" w:line="240" w:lineRule="auto"/>
              <w:contextualSpacing/>
              <w:jc w:val="both"/>
            </w:pPr>
            <w:r w:rsidRPr="009627BF">
              <w:t>Aityan, S.K. (2022). Business Research Methodology. Research Process and Methods, Springer</w:t>
            </w:r>
          </w:p>
          <w:p w14:paraId="493D3AA8" w14:textId="77777777" w:rsidR="009627BF" w:rsidRPr="009627BF" w:rsidRDefault="009627BF" w:rsidP="00D95F8C">
            <w:pPr>
              <w:spacing w:after="0" w:line="240" w:lineRule="auto"/>
              <w:contextualSpacing/>
              <w:jc w:val="both"/>
            </w:pPr>
            <w:r w:rsidRPr="009627BF">
              <w:t>Bergin, T. (2018) An Introduction to Data Analysis: Quantitative, Qualitative and Mixed Methods, SAGE</w:t>
            </w:r>
          </w:p>
          <w:p w14:paraId="4D001832" w14:textId="77777777" w:rsidR="009627BF" w:rsidRPr="009627BF" w:rsidRDefault="009627BF" w:rsidP="00D95F8C">
            <w:pPr>
              <w:spacing w:after="0" w:line="240" w:lineRule="auto"/>
              <w:contextualSpacing/>
              <w:jc w:val="both"/>
            </w:pPr>
            <w:r w:rsidRPr="009627BF">
              <w:t>Yin, R.K. (2017). Case Study Research and Applications: Design and Methods, SAGE</w:t>
            </w:r>
          </w:p>
          <w:p w14:paraId="17AD15DA" w14:textId="77777777" w:rsidR="009627BF" w:rsidRPr="009627BF" w:rsidRDefault="009627BF" w:rsidP="00D95F8C">
            <w:pPr>
              <w:spacing w:after="0" w:line="240" w:lineRule="auto"/>
              <w:contextualSpacing/>
              <w:jc w:val="both"/>
            </w:pPr>
            <w:r w:rsidRPr="009627BF">
              <w:t>Cameron, S., Price, D. (2009). Business Research Methods: A Practical Approach, CIPD</w:t>
            </w:r>
          </w:p>
          <w:p w14:paraId="662BFDF2" w14:textId="77777777" w:rsidR="009627BF" w:rsidRPr="009627BF" w:rsidRDefault="009627BF" w:rsidP="00D95F8C">
            <w:pPr>
              <w:spacing w:after="0" w:line="240" w:lineRule="auto"/>
              <w:contextualSpacing/>
              <w:jc w:val="both"/>
            </w:pPr>
            <w:r w:rsidRPr="009627BF">
              <w:t>Field, A. (2013). Discovering Statistics Using IBM SPSS, SAGE</w:t>
            </w:r>
          </w:p>
          <w:p w14:paraId="40BA1E22" w14:textId="77777777" w:rsidR="009627BF" w:rsidRPr="009627BF" w:rsidRDefault="009627BF" w:rsidP="00D95F8C">
            <w:pPr>
              <w:spacing w:after="0" w:line="240" w:lineRule="auto"/>
              <w:contextualSpacing/>
              <w:jc w:val="both"/>
            </w:pPr>
            <w:r w:rsidRPr="009627BF">
              <w:t>Lind, D.A., Marchal, W.G., Wathen, S.A. (2012). Basic Statistics for Business and Economics, McGraw Hill.</w:t>
            </w:r>
          </w:p>
          <w:p w14:paraId="3F22C370" w14:textId="77777777" w:rsidR="009627BF" w:rsidRPr="009627BF" w:rsidRDefault="009627BF" w:rsidP="00D95F8C">
            <w:pPr>
              <w:spacing w:after="0" w:line="240" w:lineRule="auto"/>
              <w:contextualSpacing/>
              <w:jc w:val="both"/>
            </w:pPr>
            <w:r w:rsidRPr="009627BF">
              <w:t>Fisher, C. (2007) Researching and Writing a Dissertation: A Guidebook for Business Students, Pearson</w:t>
            </w:r>
          </w:p>
        </w:tc>
      </w:tr>
    </w:tbl>
    <w:p w14:paraId="112AE4A3" w14:textId="77777777" w:rsidR="009627BF" w:rsidRPr="009627BF" w:rsidRDefault="009627BF" w:rsidP="009627BF">
      <w:pPr>
        <w:pBdr>
          <w:top w:val="single" w:sz="6" w:space="2" w:color="5B9BD5" w:themeColor="accent1"/>
        </w:pBdr>
        <w:spacing w:before="300" w:after="0"/>
        <w:outlineLvl w:val="2"/>
        <w:rPr>
          <w:caps/>
          <w:color w:val="1F4D78" w:themeColor="accent1" w:themeShade="7F"/>
          <w:spacing w:val="15"/>
        </w:rPr>
      </w:pPr>
      <w:bookmarkStart w:id="175" w:name="_Toc195300738"/>
      <w:bookmarkStart w:id="176" w:name="_Toc195300893"/>
      <w:bookmarkStart w:id="177" w:name="_Toc195535274"/>
      <w:bookmarkStart w:id="178" w:name="_Toc203133940"/>
      <w:r w:rsidRPr="009627BF">
        <w:rPr>
          <w:caps/>
          <w:color w:val="1F4D78" w:themeColor="accent1" w:themeShade="7F"/>
          <w:spacing w:val="15"/>
        </w:rPr>
        <w:t>Diploma Thesis</w:t>
      </w:r>
      <w:bookmarkEnd w:id="175"/>
      <w:bookmarkEnd w:id="176"/>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78"/>
        <w:gridCol w:w="590"/>
        <w:gridCol w:w="654"/>
        <w:gridCol w:w="2385"/>
        <w:gridCol w:w="403"/>
        <w:gridCol w:w="2370"/>
      </w:tblGrid>
      <w:tr w:rsidR="009627BF" w:rsidRPr="009627BF" w14:paraId="3B597C7E" w14:textId="77777777" w:rsidTr="00D95F8C">
        <w:trPr>
          <w:trHeight w:val="412"/>
        </w:trPr>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91F464" w14:textId="77777777" w:rsidR="009627BF" w:rsidRPr="009627BF" w:rsidRDefault="009627BF" w:rsidP="009627BF">
            <w:pPr>
              <w:spacing w:line="254" w:lineRule="auto"/>
              <w:rPr>
                <w:rFonts w:cstheme="minorHAnsi"/>
              </w:rPr>
            </w:pPr>
            <w:r w:rsidRPr="009627BF">
              <w:rPr>
                <w:rFonts w:cstheme="minorHAnsi"/>
                <w:b/>
              </w:rPr>
              <w:t>1.GENERAL</w:t>
            </w:r>
          </w:p>
        </w:tc>
      </w:tr>
      <w:tr w:rsidR="009627BF" w:rsidRPr="009627BF" w14:paraId="020CECBB" w14:textId="77777777" w:rsidTr="00D95F8C">
        <w:trPr>
          <w:trHeight w:val="262"/>
        </w:trPr>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09B148" w14:textId="77777777" w:rsidR="009627BF" w:rsidRPr="009627BF" w:rsidRDefault="009627BF" w:rsidP="009627BF">
            <w:pPr>
              <w:spacing w:line="254" w:lineRule="auto"/>
              <w:jc w:val="right"/>
              <w:rPr>
                <w:rFonts w:cstheme="minorHAnsi"/>
                <w:b/>
              </w:rPr>
            </w:pPr>
            <w:r w:rsidRPr="009627BF">
              <w:rPr>
                <w:rFonts w:cstheme="minorHAnsi"/>
                <w:b/>
              </w:rPr>
              <w:t>FACULTY</w:t>
            </w:r>
          </w:p>
        </w:tc>
        <w:tc>
          <w:tcPr>
            <w:tcW w:w="6379" w:type="dxa"/>
            <w:gridSpan w:val="5"/>
            <w:hideMark/>
          </w:tcPr>
          <w:p w14:paraId="55E30A3F" w14:textId="77777777" w:rsidR="009627BF" w:rsidRPr="009627BF" w:rsidRDefault="009627BF" w:rsidP="009627BF">
            <w:pPr>
              <w:rPr>
                <w:rFonts w:cstheme="minorHAnsi"/>
              </w:rPr>
            </w:pPr>
            <w:r w:rsidRPr="009627BF">
              <w:rPr>
                <w:rFonts w:ascii="Calibri" w:hAnsi="Calibri" w:cs="Arial"/>
              </w:rPr>
              <w:t>Economic and Management Sciences</w:t>
            </w:r>
          </w:p>
        </w:tc>
      </w:tr>
      <w:tr w:rsidR="009627BF" w:rsidRPr="009627BF" w14:paraId="4EAD423C"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E26D3E" w14:textId="77777777" w:rsidR="009627BF" w:rsidRPr="009627BF" w:rsidRDefault="009627BF" w:rsidP="009627BF">
            <w:pPr>
              <w:spacing w:line="254" w:lineRule="auto"/>
              <w:jc w:val="right"/>
              <w:rPr>
                <w:rFonts w:cstheme="minorHAnsi"/>
                <w:b/>
              </w:rPr>
            </w:pPr>
            <w:r w:rsidRPr="009627BF">
              <w:rPr>
                <w:rFonts w:cstheme="minorHAnsi"/>
                <w:b/>
              </w:rPr>
              <w:t>DEPARTMENT</w:t>
            </w:r>
          </w:p>
        </w:tc>
        <w:tc>
          <w:tcPr>
            <w:tcW w:w="6379" w:type="dxa"/>
            <w:gridSpan w:val="5"/>
            <w:hideMark/>
          </w:tcPr>
          <w:p w14:paraId="3D85BCEA" w14:textId="77777777" w:rsidR="009627BF" w:rsidRPr="009627BF" w:rsidRDefault="009627BF" w:rsidP="009627BF">
            <w:pPr>
              <w:rPr>
                <w:rFonts w:cstheme="minorHAnsi"/>
              </w:rPr>
            </w:pPr>
            <w:r w:rsidRPr="009627BF">
              <w:rPr>
                <w:rFonts w:ascii="Calibri" w:hAnsi="Calibri" w:cs="Arial"/>
              </w:rPr>
              <w:t>Business Administration</w:t>
            </w:r>
          </w:p>
        </w:tc>
      </w:tr>
      <w:tr w:rsidR="009627BF" w:rsidRPr="009627BF" w14:paraId="089374AA"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D2E0D8" w14:textId="77777777" w:rsidR="009627BF" w:rsidRPr="009627BF" w:rsidRDefault="009627BF" w:rsidP="009627BF">
            <w:pPr>
              <w:spacing w:line="254" w:lineRule="auto"/>
              <w:jc w:val="right"/>
              <w:rPr>
                <w:rFonts w:cstheme="minorHAnsi"/>
                <w:b/>
              </w:rPr>
            </w:pPr>
            <w:r w:rsidRPr="009627BF">
              <w:rPr>
                <w:rFonts w:cstheme="minorHAnsi"/>
                <w:b/>
              </w:rPr>
              <w:t xml:space="preserve">LEVEL OF STUDIES </w:t>
            </w:r>
          </w:p>
        </w:tc>
        <w:tc>
          <w:tcPr>
            <w:tcW w:w="6379" w:type="dxa"/>
            <w:gridSpan w:val="5"/>
            <w:hideMark/>
          </w:tcPr>
          <w:p w14:paraId="2008B1A3" w14:textId="77777777" w:rsidR="009627BF" w:rsidRPr="009627BF" w:rsidRDefault="009627BF" w:rsidP="009627BF">
            <w:pPr>
              <w:rPr>
                <w:rFonts w:cstheme="minorHAnsi"/>
              </w:rPr>
            </w:pPr>
            <w:r w:rsidRPr="009627BF">
              <w:rPr>
                <w:rFonts w:ascii="Calibri" w:hAnsi="Calibri" w:cs="Arial"/>
              </w:rPr>
              <w:t>Postgraduate</w:t>
            </w:r>
          </w:p>
        </w:tc>
      </w:tr>
      <w:tr w:rsidR="009627BF" w:rsidRPr="009627BF" w14:paraId="5EDACC2A"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EF44F3" w14:textId="77777777" w:rsidR="009627BF" w:rsidRPr="009627BF" w:rsidRDefault="009627BF" w:rsidP="009627BF">
            <w:pPr>
              <w:spacing w:line="254" w:lineRule="auto"/>
              <w:jc w:val="right"/>
              <w:rPr>
                <w:rFonts w:cstheme="minorHAnsi"/>
                <w:b/>
              </w:rPr>
            </w:pPr>
            <w:r w:rsidRPr="009627BF">
              <w:rPr>
                <w:rFonts w:cstheme="minorHAnsi"/>
                <w:b/>
              </w:rPr>
              <w:t>COURSE CODE</w:t>
            </w:r>
          </w:p>
        </w:tc>
        <w:tc>
          <w:tcPr>
            <w:tcW w:w="567" w:type="dxa"/>
            <w:tcBorders>
              <w:top w:val="single" w:sz="4" w:space="0" w:color="auto"/>
              <w:left w:val="single" w:sz="4" w:space="0" w:color="auto"/>
              <w:bottom w:val="single" w:sz="4" w:space="0" w:color="auto"/>
              <w:right w:val="single" w:sz="4" w:space="0" w:color="auto"/>
            </w:tcBorders>
          </w:tcPr>
          <w:p w14:paraId="4534D1AE" w14:textId="77777777" w:rsidR="009627BF" w:rsidRPr="009627BF" w:rsidRDefault="009627BF" w:rsidP="009627BF">
            <w:pPr>
              <w:spacing w:line="254" w:lineRule="auto"/>
              <w:rPr>
                <w:rFonts w:cstheme="minorHAnsi"/>
                <w:lang w:val="el-GR"/>
              </w:rPr>
            </w:pPr>
            <w:r w:rsidRPr="009627BF">
              <w:rPr>
                <w:rFonts w:cstheme="minorHAnsi"/>
                <w:lang w:val="el-GR"/>
              </w:rPr>
              <w:t>Μ11</w:t>
            </w:r>
          </w:p>
        </w:tc>
        <w:tc>
          <w:tcPr>
            <w:tcW w:w="303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5CCAEB" w14:textId="77777777" w:rsidR="009627BF" w:rsidRPr="009627BF" w:rsidRDefault="009627BF" w:rsidP="009627BF">
            <w:pPr>
              <w:spacing w:line="254" w:lineRule="auto"/>
              <w:jc w:val="right"/>
              <w:rPr>
                <w:rFonts w:cstheme="minorHAnsi"/>
                <w:b/>
              </w:rPr>
            </w:pPr>
            <w:r w:rsidRPr="009627BF">
              <w:rPr>
                <w:rFonts w:cstheme="minorHAnsi"/>
                <w:b/>
              </w:rPr>
              <w:t>SEMESTER OF STUDY</w:t>
            </w:r>
          </w:p>
        </w:tc>
        <w:tc>
          <w:tcPr>
            <w:tcW w:w="2773" w:type="dxa"/>
            <w:gridSpan w:val="2"/>
            <w:tcBorders>
              <w:top w:val="single" w:sz="4" w:space="0" w:color="auto"/>
              <w:left w:val="single" w:sz="4" w:space="0" w:color="auto"/>
              <w:bottom w:val="single" w:sz="4" w:space="0" w:color="auto"/>
              <w:right w:val="single" w:sz="4" w:space="0" w:color="auto"/>
            </w:tcBorders>
            <w:hideMark/>
          </w:tcPr>
          <w:p w14:paraId="00E15086" w14:textId="77777777" w:rsidR="009627BF" w:rsidRPr="009627BF" w:rsidRDefault="009627BF" w:rsidP="009627BF">
            <w:pPr>
              <w:spacing w:line="254" w:lineRule="auto"/>
              <w:rPr>
                <w:rFonts w:cstheme="minorHAnsi"/>
              </w:rPr>
            </w:pPr>
            <w:r w:rsidRPr="009627BF">
              <w:rPr>
                <w:rFonts w:cstheme="minorHAnsi"/>
              </w:rPr>
              <w:t>3</w:t>
            </w:r>
            <w:r w:rsidRPr="009627BF">
              <w:rPr>
                <w:rFonts w:cstheme="minorHAnsi"/>
                <w:vertAlign w:val="superscript"/>
              </w:rPr>
              <w:t>rd</w:t>
            </w:r>
          </w:p>
        </w:tc>
      </w:tr>
      <w:tr w:rsidR="009627BF" w:rsidRPr="009627BF" w14:paraId="24506027" w14:textId="77777777" w:rsidTr="00D95F8C">
        <w:trPr>
          <w:trHeight w:val="375"/>
        </w:trPr>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D75CE6" w14:textId="77777777" w:rsidR="009627BF" w:rsidRPr="009627BF" w:rsidRDefault="009627BF" w:rsidP="009627BF">
            <w:pPr>
              <w:spacing w:line="254" w:lineRule="auto"/>
              <w:jc w:val="right"/>
              <w:rPr>
                <w:rFonts w:cstheme="minorHAnsi"/>
                <w:b/>
              </w:rPr>
            </w:pPr>
            <w:r w:rsidRPr="009627BF">
              <w:rPr>
                <w:rFonts w:cstheme="minorHAnsi"/>
                <w:b/>
              </w:rPr>
              <w:t>COURSE TITLE</w:t>
            </w:r>
          </w:p>
        </w:tc>
        <w:tc>
          <w:tcPr>
            <w:tcW w:w="6379" w:type="dxa"/>
            <w:gridSpan w:val="5"/>
            <w:tcBorders>
              <w:top w:val="single" w:sz="4" w:space="0" w:color="auto"/>
              <w:left w:val="single" w:sz="4" w:space="0" w:color="auto"/>
              <w:bottom w:val="single" w:sz="4" w:space="0" w:color="auto"/>
              <w:right w:val="single" w:sz="4" w:space="0" w:color="auto"/>
            </w:tcBorders>
            <w:vAlign w:val="center"/>
            <w:hideMark/>
          </w:tcPr>
          <w:p w14:paraId="0313A93E" w14:textId="77777777" w:rsidR="009627BF" w:rsidRPr="009627BF" w:rsidRDefault="009627BF" w:rsidP="009627BF">
            <w:pPr>
              <w:rPr>
                <w:rFonts w:cstheme="minorHAnsi"/>
              </w:rPr>
            </w:pPr>
            <w:r w:rsidRPr="009627BF">
              <w:rPr>
                <w:rFonts w:cstheme="minorHAnsi"/>
              </w:rPr>
              <w:t>Diploma Thesis</w:t>
            </w:r>
          </w:p>
        </w:tc>
      </w:tr>
      <w:tr w:rsidR="009627BF" w:rsidRPr="009627BF" w14:paraId="405B261C" w14:textId="77777777" w:rsidTr="00D95F8C">
        <w:trPr>
          <w:trHeight w:val="196"/>
        </w:trPr>
        <w:tc>
          <w:tcPr>
            <w:tcW w:w="405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858D97" w14:textId="77777777" w:rsidR="009627BF" w:rsidRPr="009627BF" w:rsidRDefault="009627BF" w:rsidP="009627BF">
            <w:pPr>
              <w:spacing w:line="254" w:lineRule="auto"/>
              <w:jc w:val="center"/>
              <w:rPr>
                <w:rFonts w:cstheme="minorHAnsi"/>
                <w:b/>
              </w:rPr>
            </w:pPr>
            <w:r w:rsidRPr="009627BF">
              <w:rPr>
                <w:rFonts w:cstheme="minorHAnsi"/>
                <w:b/>
              </w:rPr>
              <w:t xml:space="preserve">INDEPENDENT TEACHING ACTIVITIES </w:t>
            </w:r>
          </w:p>
        </w:tc>
        <w:tc>
          <w:tcPr>
            <w:tcW w:w="278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95A708" w14:textId="77777777" w:rsidR="009627BF" w:rsidRPr="009627BF" w:rsidRDefault="009627BF" w:rsidP="009627BF">
            <w:pPr>
              <w:spacing w:line="254" w:lineRule="auto"/>
              <w:jc w:val="center"/>
              <w:rPr>
                <w:rFonts w:cstheme="minorHAnsi"/>
                <w:b/>
              </w:rPr>
            </w:pPr>
            <w:r w:rsidRPr="009627BF">
              <w:rPr>
                <w:rFonts w:cstheme="minorHAnsi"/>
                <w:b/>
              </w:rPr>
              <w:t xml:space="preserve">WEEKLY </w:t>
            </w:r>
            <w:r w:rsidRPr="009627BF">
              <w:rPr>
                <w:rFonts w:cstheme="minorHAnsi"/>
                <w:b/>
              </w:rPr>
              <w:br/>
              <w:t>TEACHING HOURS</w:t>
            </w:r>
          </w:p>
        </w:tc>
        <w:tc>
          <w:tcPr>
            <w:tcW w:w="23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35BB30" w14:textId="77777777" w:rsidR="009627BF" w:rsidRPr="009627BF" w:rsidRDefault="009627BF" w:rsidP="009627BF">
            <w:pPr>
              <w:spacing w:line="254" w:lineRule="auto"/>
              <w:jc w:val="center"/>
              <w:rPr>
                <w:rFonts w:cstheme="minorHAnsi"/>
                <w:b/>
              </w:rPr>
            </w:pPr>
            <w:r w:rsidRPr="009627BF">
              <w:rPr>
                <w:rFonts w:cstheme="minorHAnsi"/>
                <w:b/>
              </w:rPr>
              <w:t>CREDIT UNITS</w:t>
            </w:r>
          </w:p>
        </w:tc>
      </w:tr>
      <w:tr w:rsidR="009627BF" w:rsidRPr="009627BF" w14:paraId="7F395A86" w14:textId="77777777" w:rsidTr="00D95F8C">
        <w:trPr>
          <w:trHeight w:val="194"/>
        </w:trPr>
        <w:tc>
          <w:tcPr>
            <w:tcW w:w="4051" w:type="dxa"/>
            <w:gridSpan w:val="4"/>
            <w:tcBorders>
              <w:top w:val="single" w:sz="4" w:space="0" w:color="auto"/>
              <w:left w:val="single" w:sz="4" w:space="0" w:color="auto"/>
              <w:bottom w:val="single" w:sz="4" w:space="0" w:color="auto"/>
              <w:right w:val="single" w:sz="4" w:space="0" w:color="auto"/>
            </w:tcBorders>
          </w:tcPr>
          <w:p w14:paraId="03D1DBD0" w14:textId="77777777" w:rsidR="009627BF" w:rsidRPr="009627BF" w:rsidRDefault="009627BF" w:rsidP="009627BF">
            <w:pPr>
              <w:rPr>
                <w:rFonts w:cstheme="minorHAnsi"/>
              </w:rPr>
            </w:pPr>
          </w:p>
        </w:tc>
        <w:tc>
          <w:tcPr>
            <w:tcW w:w="2788" w:type="dxa"/>
            <w:gridSpan w:val="2"/>
            <w:tcBorders>
              <w:top w:val="single" w:sz="4" w:space="0" w:color="auto"/>
              <w:left w:val="single" w:sz="4" w:space="0" w:color="auto"/>
              <w:bottom w:val="single" w:sz="4" w:space="0" w:color="auto"/>
              <w:right w:val="single" w:sz="4" w:space="0" w:color="auto"/>
            </w:tcBorders>
          </w:tcPr>
          <w:p w14:paraId="24EA73A9" w14:textId="77777777" w:rsidR="009627BF" w:rsidRPr="009627BF" w:rsidRDefault="009627BF" w:rsidP="009627BF">
            <w:pPr>
              <w:rPr>
                <w:rFonts w:cstheme="minorHAnsi"/>
              </w:rPr>
            </w:pPr>
          </w:p>
        </w:tc>
        <w:tc>
          <w:tcPr>
            <w:tcW w:w="2370" w:type="dxa"/>
            <w:tcBorders>
              <w:top w:val="single" w:sz="4" w:space="0" w:color="auto"/>
              <w:left w:val="single" w:sz="4" w:space="0" w:color="auto"/>
              <w:bottom w:val="single" w:sz="4" w:space="0" w:color="auto"/>
              <w:right w:val="single" w:sz="4" w:space="0" w:color="auto"/>
            </w:tcBorders>
            <w:hideMark/>
          </w:tcPr>
          <w:p w14:paraId="5163DD9B" w14:textId="77777777" w:rsidR="009627BF" w:rsidRPr="009627BF" w:rsidRDefault="009627BF" w:rsidP="009627BF">
            <w:pPr>
              <w:rPr>
                <w:rFonts w:cstheme="minorHAnsi"/>
              </w:rPr>
            </w:pPr>
            <w:r w:rsidRPr="009627BF">
              <w:rPr>
                <w:rFonts w:cstheme="minorHAnsi"/>
              </w:rPr>
              <w:t>30</w:t>
            </w:r>
          </w:p>
        </w:tc>
      </w:tr>
      <w:tr w:rsidR="009627BF" w:rsidRPr="009627BF" w14:paraId="3DF7A61E" w14:textId="77777777" w:rsidTr="00D95F8C">
        <w:trPr>
          <w:trHeight w:val="609"/>
        </w:trPr>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52B100" w14:textId="77777777" w:rsidR="009627BF" w:rsidRPr="009627BF" w:rsidRDefault="009627BF" w:rsidP="009627BF">
            <w:pPr>
              <w:spacing w:line="254" w:lineRule="auto"/>
              <w:jc w:val="right"/>
              <w:rPr>
                <w:rFonts w:cstheme="minorHAnsi"/>
                <w:b/>
              </w:rPr>
            </w:pPr>
            <w:r w:rsidRPr="009627BF">
              <w:rPr>
                <w:rFonts w:cstheme="minorHAnsi"/>
                <w:b/>
              </w:rPr>
              <w:t xml:space="preserve">TYPE OF COURSE </w:t>
            </w:r>
          </w:p>
        </w:tc>
        <w:tc>
          <w:tcPr>
            <w:tcW w:w="6379" w:type="dxa"/>
            <w:gridSpan w:val="5"/>
            <w:tcBorders>
              <w:top w:val="single" w:sz="4" w:space="0" w:color="auto"/>
              <w:left w:val="single" w:sz="4" w:space="0" w:color="auto"/>
              <w:bottom w:val="single" w:sz="4" w:space="0" w:color="auto"/>
              <w:right w:val="single" w:sz="4" w:space="0" w:color="auto"/>
            </w:tcBorders>
            <w:hideMark/>
          </w:tcPr>
          <w:p w14:paraId="3D5D439D" w14:textId="77777777" w:rsidR="009627BF" w:rsidRPr="009627BF" w:rsidRDefault="009627BF" w:rsidP="009627BF">
            <w:pPr>
              <w:rPr>
                <w:rFonts w:cstheme="minorHAnsi"/>
              </w:rPr>
            </w:pPr>
            <w:r w:rsidRPr="009627BF">
              <w:rPr>
                <w:rFonts w:cstheme="minorHAnsi"/>
              </w:rPr>
              <w:t>REQUIRED</w:t>
            </w:r>
          </w:p>
        </w:tc>
      </w:tr>
      <w:tr w:rsidR="009627BF" w:rsidRPr="009627BF" w14:paraId="13A492EC"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0AC9CB2" w14:textId="77777777" w:rsidR="009627BF" w:rsidRPr="009627BF" w:rsidRDefault="009627BF" w:rsidP="009627BF">
            <w:pPr>
              <w:spacing w:line="254" w:lineRule="auto"/>
              <w:jc w:val="right"/>
              <w:rPr>
                <w:rFonts w:cstheme="minorHAnsi"/>
                <w:b/>
              </w:rPr>
            </w:pPr>
            <w:r w:rsidRPr="009627BF">
              <w:rPr>
                <w:rFonts w:cstheme="minorHAnsi"/>
                <w:b/>
              </w:rPr>
              <w:t>PREREQUISITE COURSES:</w:t>
            </w:r>
          </w:p>
        </w:tc>
        <w:tc>
          <w:tcPr>
            <w:tcW w:w="6379" w:type="dxa"/>
            <w:gridSpan w:val="5"/>
            <w:tcBorders>
              <w:top w:val="single" w:sz="4" w:space="0" w:color="auto"/>
              <w:left w:val="single" w:sz="4" w:space="0" w:color="auto"/>
              <w:bottom w:val="single" w:sz="4" w:space="0" w:color="auto"/>
              <w:right w:val="single" w:sz="4" w:space="0" w:color="auto"/>
            </w:tcBorders>
            <w:hideMark/>
          </w:tcPr>
          <w:p w14:paraId="590443A9" w14:textId="77777777" w:rsidR="009627BF" w:rsidRPr="009627BF" w:rsidRDefault="009627BF" w:rsidP="009627BF">
            <w:pPr>
              <w:rPr>
                <w:rFonts w:cstheme="minorHAnsi"/>
              </w:rPr>
            </w:pPr>
            <w:r w:rsidRPr="009627BF">
              <w:rPr>
                <w:rFonts w:cstheme="minorHAnsi"/>
              </w:rPr>
              <w:t>None</w:t>
            </w:r>
          </w:p>
        </w:tc>
      </w:tr>
      <w:tr w:rsidR="009627BF" w:rsidRPr="009627BF" w14:paraId="13941884" w14:textId="77777777" w:rsidTr="00D95F8C">
        <w:trPr>
          <w:trHeight w:val="888"/>
        </w:trPr>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A52A1F" w14:textId="77777777" w:rsidR="009627BF" w:rsidRPr="009627BF" w:rsidRDefault="009627BF" w:rsidP="009627BF">
            <w:pPr>
              <w:spacing w:line="254" w:lineRule="auto"/>
              <w:jc w:val="right"/>
              <w:rPr>
                <w:rFonts w:cstheme="minorHAnsi"/>
                <w:b/>
              </w:rPr>
            </w:pPr>
            <w:r w:rsidRPr="009627BF">
              <w:rPr>
                <w:rFonts w:cstheme="minorHAnsi"/>
                <w:b/>
              </w:rPr>
              <w:t>LANGUAGE OF TEACHING AND EXAMINATION:</w:t>
            </w:r>
          </w:p>
        </w:tc>
        <w:tc>
          <w:tcPr>
            <w:tcW w:w="6379" w:type="dxa"/>
            <w:gridSpan w:val="5"/>
            <w:tcBorders>
              <w:top w:val="single" w:sz="4" w:space="0" w:color="auto"/>
              <w:left w:val="single" w:sz="4" w:space="0" w:color="auto"/>
              <w:bottom w:val="single" w:sz="4" w:space="0" w:color="auto"/>
              <w:right w:val="single" w:sz="4" w:space="0" w:color="auto"/>
            </w:tcBorders>
            <w:hideMark/>
          </w:tcPr>
          <w:p w14:paraId="7A4DBE8D" w14:textId="77777777" w:rsidR="009627BF" w:rsidRPr="009627BF" w:rsidRDefault="009627BF" w:rsidP="009627BF">
            <w:pPr>
              <w:rPr>
                <w:rFonts w:cstheme="minorHAnsi"/>
              </w:rPr>
            </w:pPr>
            <w:r w:rsidRPr="009627BF">
              <w:rPr>
                <w:rFonts w:cstheme="minorHAnsi"/>
              </w:rPr>
              <w:t>English</w:t>
            </w:r>
          </w:p>
        </w:tc>
      </w:tr>
      <w:tr w:rsidR="009627BF" w:rsidRPr="009627BF" w14:paraId="0163D062"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7D4C02" w14:textId="77777777" w:rsidR="009627BF" w:rsidRPr="009627BF" w:rsidRDefault="009627BF" w:rsidP="009627BF">
            <w:pPr>
              <w:spacing w:line="254" w:lineRule="auto"/>
              <w:jc w:val="right"/>
              <w:rPr>
                <w:rFonts w:cstheme="minorHAnsi"/>
                <w:b/>
              </w:rPr>
            </w:pPr>
            <w:r w:rsidRPr="009627BF">
              <w:rPr>
                <w:rFonts w:cstheme="minorHAnsi"/>
                <w:b/>
              </w:rPr>
              <w:lastRenderedPageBreak/>
              <w:t xml:space="preserve">THE COURSE IS OFFERED TO ERASMUS STUDENTS </w:t>
            </w:r>
          </w:p>
        </w:tc>
        <w:tc>
          <w:tcPr>
            <w:tcW w:w="6379" w:type="dxa"/>
            <w:gridSpan w:val="5"/>
            <w:tcBorders>
              <w:top w:val="single" w:sz="4" w:space="0" w:color="auto"/>
              <w:left w:val="single" w:sz="4" w:space="0" w:color="auto"/>
              <w:bottom w:val="single" w:sz="4" w:space="0" w:color="auto"/>
              <w:right w:val="single" w:sz="4" w:space="0" w:color="auto"/>
            </w:tcBorders>
            <w:hideMark/>
          </w:tcPr>
          <w:p w14:paraId="68D9AA36" w14:textId="77777777" w:rsidR="009627BF" w:rsidRPr="009627BF" w:rsidRDefault="009627BF" w:rsidP="009627BF">
            <w:pPr>
              <w:rPr>
                <w:rFonts w:cstheme="minorHAnsi"/>
              </w:rPr>
            </w:pPr>
            <w:r w:rsidRPr="009627BF">
              <w:rPr>
                <w:rFonts w:cstheme="minorHAnsi"/>
              </w:rPr>
              <w:t>No</w:t>
            </w:r>
          </w:p>
        </w:tc>
      </w:tr>
      <w:tr w:rsidR="009627BF" w:rsidRPr="009627BF" w14:paraId="1FD31EC5" w14:textId="77777777" w:rsidTr="00D95F8C">
        <w:tc>
          <w:tcPr>
            <w:tcW w:w="283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3DEF41" w14:textId="77777777" w:rsidR="009627BF" w:rsidRPr="009627BF" w:rsidRDefault="009627BF" w:rsidP="009627BF">
            <w:pPr>
              <w:spacing w:line="254" w:lineRule="auto"/>
              <w:jc w:val="right"/>
              <w:rPr>
                <w:rFonts w:cstheme="minorHAnsi"/>
                <w:b/>
                <w:lang w:val="en-GB"/>
              </w:rPr>
            </w:pPr>
            <w:r w:rsidRPr="009627BF">
              <w:rPr>
                <w:rFonts w:cstheme="minorHAnsi"/>
                <w:b/>
              </w:rPr>
              <w:t>ELECTRONIC COURSE PAGE (</w:t>
            </w:r>
            <w:r w:rsidRPr="009627BF">
              <w:rPr>
                <w:rFonts w:cstheme="minorHAnsi"/>
                <w:b/>
                <w:lang w:val="en-GB"/>
              </w:rPr>
              <w:t>URL)</w:t>
            </w:r>
          </w:p>
        </w:tc>
        <w:tc>
          <w:tcPr>
            <w:tcW w:w="6379" w:type="dxa"/>
            <w:gridSpan w:val="5"/>
            <w:tcBorders>
              <w:top w:val="single" w:sz="4" w:space="0" w:color="auto"/>
              <w:left w:val="single" w:sz="4" w:space="0" w:color="auto"/>
              <w:bottom w:val="single" w:sz="4" w:space="0" w:color="auto"/>
              <w:right w:val="single" w:sz="4" w:space="0" w:color="auto"/>
            </w:tcBorders>
            <w:hideMark/>
          </w:tcPr>
          <w:p w14:paraId="7C107E88" w14:textId="77777777" w:rsidR="009627BF" w:rsidRPr="009627BF" w:rsidRDefault="009627BF" w:rsidP="009627BF">
            <w:pPr>
              <w:rPr>
                <w:rFonts w:eastAsia="Calibri" w:cstheme="minorHAnsi"/>
              </w:rPr>
            </w:pPr>
            <w:r w:rsidRPr="009627BF">
              <w:rPr>
                <w:rFonts w:cstheme="minorHAnsi"/>
              </w:rPr>
              <w:t>eclass.uth.gr/eclass/courses</w:t>
            </w:r>
          </w:p>
        </w:tc>
      </w:tr>
      <w:tr w:rsidR="009627BF" w:rsidRPr="009627BF" w14:paraId="7BCEE321"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502CAF" w14:textId="77777777" w:rsidR="009627BF" w:rsidRPr="009627BF" w:rsidRDefault="009627BF" w:rsidP="009627BF">
            <w:pPr>
              <w:rPr>
                <w:rFonts w:eastAsia="Calibri" w:cstheme="minorHAnsi"/>
                <w:lang w:val="en-GB"/>
              </w:rPr>
            </w:pPr>
            <w:r w:rsidRPr="009627BF">
              <w:rPr>
                <w:rFonts w:cstheme="minorHAnsi"/>
                <w:b/>
              </w:rPr>
              <w:t>2. LEARNING OUTCOMES</w:t>
            </w:r>
          </w:p>
        </w:tc>
      </w:tr>
      <w:tr w:rsidR="009627BF" w:rsidRPr="009627BF" w14:paraId="2885C7B1" w14:textId="77777777" w:rsidTr="00D95F8C">
        <w:tc>
          <w:tcPr>
            <w:tcW w:w="9209" w:type="dxa"/>
            <w:gridSpan w:val="7"/>
            <w:tcBorders>
              <w:top w:val="single" w:sz="4" w:space="0" w:color="auto"/>
              <w:left w:val="single" w:sz="4" w:space="0" w:color="auto"/>
              <w:bottom w:val="single" w:sz="4" w:space="0" w:color="auto"/>
              <w:right w:val="single" w:sz="4" w:space="0" w:color="auto"/>
            </w:tcBorders>
            <w:hideMark/>
          </w:tcPr>
          <w:p w14:paraId="4AEC539D" w14:textId="77777777" w:rsidR="009627BF" w:rsidRPr="009627BF" w:rsidRDefault="009627BF" w:rsidP="00D95F8C">
            <w:pPr>
              <w:jc w:val="both"/>
              <w:rPr>
                <w:rFonts w:cstheme="minorHAnsi"/>
                <w:i/>
              </w:rPr>
            </w:pPr>
            <w:r w:rsidRPr="009627BF">
              <w:rPr>
                <w:rFonts w:cstheme="minorHAnsi"/>
                <w:i/>
              </w:rPr>
              <w:t xml:space="preserve">The main learning objective to be achieved during the preparation of the thesis is for the student to develop the necessary knowledge background related to the critical reflection of the subject matter of the thesis and the systematic application of research methodologies and techniques. Specifically, upon completion of the Master's thesis, the student should demonstrate that: </w:t>
            </w:r>
          </w:p>
          <w:p w14:paraId="67507F55" w14:textId="77777777" w:rsidR="009627BF" w:rsidRPr="009627BF" w:rsidRDefault="009627BF" w:rsidP="00D95F8C">
            <w:pPr>
              <w:numPr>
                <w:ilvl w:val="0"/>
                <w:numId w:val="25"/>
              </w:numPr>
              <w:spacing w:before="0"/>
              <w:jc w:val="both"/>
              <w:rPr>
                <w:rFonts w:cstheme="minorHAnsi"/>
                <w:i/>
              </w:rPr>
            </w:pPr>
            <w:r w:rsidRPr="009627BF">
              <w:rPr>
                <w:rFonts w:cstheme="minorHAnsi"/>
                <w:i/>
              </w:rPr>
              <w:t>understands, critically evaluates and applies techniques to identify and develop a research topic that is a research problem relevant to the field of Project and Programme Management.</w:t>
            </w:r>
          </w:p>
          <w:p w14:paraId="1631BCCB" w14:textId="77777777" w:rsidR="009627BF" w:rsidRPr="009627BF" w:rsidRDefault="009627BF" w:rsidP="00D95F8C">
            <w:pPr>
              <w:numPr>
                <w:ilvl w:val="0"/>
                <w:numId w:val="26"/>
              </w:numPr>
              <w:spacing w:before="0"/>
              <w:jc w:val="both"/>
              <w:rPr>
                <w:rFonts w:cstheme="minorHAnsi"/>
                <w:i/>
              </w:rPr>
            </w:pPr>
            <w:r w:rsidRPr="009627BF">
              <w:rPr>
                <w:rFonts w:cstheme="minorHAnsi"/>
                <w:i/>
              </w:rPr>
              <w:t>selects and clearly formulates specific research objectives and problems that present (to a degree of postgraduate level) scientific originality and practical interest,</w:t>
            </w:r>
          </w:p>
          <w:p w14:paraId="0D247437" w14:textId="77777777" w:rsidR="009627BF" w:rsidRPr="009627BF" w:rsidRDefault="009627BF" w:rsidP="00D95F8C">
            <w:pPr>
              <w:numPr>
                <w:ilvl w:val="0"/>
                <w:numId w:val="26"/>
              </w:numPr>
              <w:spacing w:before="0"/>
              <w:jc w:val="both"/>
              <w:rPr>
                <w:rFonts w:cstheme="minorHAnsi"/>
                <w:i/>
              </w:rPr>
            </w:pPr>
            <w:r w:rsidRPr="009627BF">
              <w:rPr>
                <w:rFonts w:cstheme="minorHAnsi"/>
                <w:i/>
              </w:rPr>
              <w:t>understands and evaluates the interrelationships between research objectives and problems, scientific literature, research methodologies, data collection and analysis techniques, inference, and ultimately management decision-making methods,</w:t>
            </w:r>
          </w:p>
          <w:p w14:paraId="4A8B2BDC" w14:textId="77777777" w:rsidR="009627BF" w:rsidRPr="009627BF" w:rsidRDefault="009627BF" w:rsidP="00D95F8C">
            <w:pPr>
              <w:numPr>
                <w:ilvl w:val="0"/>
                <w:numId w:val="26"/>
              </w:numPr>
              <w:spacing w:before="0"/>
              <w:jc w:val="both"/>
              <w:rPr>
                <w:rFonts w:cstheme="minorHAnsi"/>
                <w:i/>
              </w:rPr>
            </w:pPr>
            <w:r w:rsidRPr="009627BF">
              <w:rPr>
                <w:rFonts w:cstheme="minorHAnsi"/>
                <w:i/>
              </w:rPr>
              <w:t>applies search procedures and proceeds to the critical review of scientific literature relevant to the research topic,</w:t>
            </w:r>
          </w:p>
          <w:p w14:paraId="581E7482" w14:textId="77777777" w:rsidR="009627BF" w:rsidRPr="009627BF" w:rsidRDefault="009627BF" w:rsidP="00D95F8C">
            <w:pPr>
              <w:numPr>
                <w:ilvl w:val="0"/>
                <w:numId w:val="26"/>
              </w:numPr>
              <w:spacing w:before="0"/>
              <w:jc w:val="both"/>
              <w:rPr>
                <w:rFonts w:cstheme="minorHAnsi"/>
                <w:i/>
              </w:rPr>
            </w:pPr>
            <w:r w:rsidRPr="009627BF">
              <w:rPr>
                <w:rFonts w:cstheme="minorHAnsi"/>
                <w:i/>
              </w:rPr>
              <w:t xml:space="preserve">conducts research and draws conclusions that are understandable and lead to interesting results, </w:t>
            </w:r>
          </w:p>
          <w:p w14:paraId="2368740C" w14:textId="77777777" w:rsidR="009627BF" w:rsidRPr="009627BF" w:rsidRDefault="009627BF" w:rsidP="00D95F8C">
            <w:pPr>
              <w:numPr>
                <w:ilvl w:val="0"/>
                <w:numId w:val="26"/>
              </w:numPr>
              <w:spacing w:before="0"/>
              <w:jc w:val="both"/>
              <w:rPr>
                <w:rFonts w:cstheme="minorHAnsi"/>
                <w:i/>
              </w:rPr>
            </w:pPr>
            <w:r w:rsidRPr="009627BF">
              <w:rPr>
                <w:rFonts w:cstheme="minorHAnsi"/>
                <w:i/>
              </w:rPr>
              <w:t xml:space="preserve">understand the differences between quantitative research and qualitative research strategies, and apply them either independently or in combination, depending on the specific requirements of the research, </w:t>
            </w:r>
          </w:p>
          <w:p w14:paraId="7938BB82" w14:textId="77777777" w:rsidR="009627BF" w:rsidRPr="009627BF" w:rsidRDefault="009627BF" w:rsidP="00D95F8C">
            <w:pPr>
              <w:numPr>
                <w:ilvl w:val="0"/>
                <w:numId w:val="26"/>
              </w:numPr>
              <w:spacing w:before="0"/>
              <w:jc w:val="both"/>
              <w:rPr>
                <w:rFonts w:cstheme="minorHAnsi"/>
                <w:i/>
              </w:rPr>
            </w:pPr>
            <w:r w:rsidRPr="009627BF">
              <w:rPr>
                <w:rFonts w:cstheme="minorHAnsi"/>
                <w:i/>
              </w:rPr>
              <w:t>understands the advantages and disadvantages of research techniques, systematically applies research techniques and documents the choices made,</w:t>
            </w:r>
          </w:p>
          <w:p w14:paraId="107E718D" w14:textId="77777777" w:rsidR="009627BF" w:rsidRPr="009627BF" w:rsidRDefault="009627BF" w:rsidP="00D95F8C">
            <w:pPr>
              <w:numPr>
                <w:ilvl w:val="0"/>
                <w:numId w:val="26"/>
              </w:numPr>
              <w:spacing w:before="0"/>
              <w:jc w:val="both"/>
              <w:rPr>
                <w:rFonts w:cstheme="minorHAnsi"/>
                <w:i/>
              </w:rPr>
            </w:pPr>
            <w:r w:rsidRPr="009627BF">
              <w:rPr>
                <w:rFonts w:cstheme="minorHAnsi"/>
                <w:i/>
              </w:rPr>
              <w:t>it shall be based on primary and/or secondary data which it shall check for adequacy, reliability and validity,</w:t>
            </w:r>
          </w:p>
          <w:p w14:paraId="5DD6E37F" w14:textId="77777777" w:rsidR="009627BF" w:rsidRPr="009627BF" w:rsidRDefault="009627BF" w:rsidP="00D95F8C">
            <w:pPr>
              <w:numPr>
                <w:ilvl w:val="0"/>
                <w:numId w:val="26"/>
              </w:numPr>
              <w:spacing w:before="0"/>
              <w:jc w:val="both"/>
              <w:rPr>
                <w:rFonts w:cstheme="minorHAnsi"/>
                <w:i/>
              </w:rPr>
            </w:pPr>
            <w:r w:rsidRPr="009627BF">
              <w:rPr>
                <w:rFonts w:cstheme="minorHAnsi"/>
                <w:i/>
              </w:rPr>
              <w:t>formulate understandable and useful conclusions that demonstrate knowledge of the subject matter, and the ability to critically review other relevant published research results,</w:t>
            </w:r>
          </w:p>
          <w:p w14:paraId="17E25E99" w14:textId="77777777" w:rsidR="009627BF" w:rsidRPr="009627BF" w:rsidRDefault="009627BF" w:rsidP="00D95F8C">
            <w:pPr>
              <w:numPr>
                <w:ilvl w:val="0"/>
                <w:numId w:val="26"/>
              </w:numPr>
              <w:spacing w:before="0"/>
              <w:jc w:val="both"/>
              <w:rPr>
                <w:rFonts w:cstheme="minorHAnsi"/>
                <w:i/>
              </w:rPr>
            </w:pPr>
            <w:r w:rsidRPr="009627BF">
              <w:rPr>
                <w:rFonts w:cstheme="minorHAnsi"/>
                <w:i/>
              </w:rPr>
              <w:t>understands and articulates limitations - weaknesses of the research work,</w:t>
            </w:r>
          </w:p>
          <w:p w14:paraId="6253D6CA" w14:textId="77777777" w:rsidR="009627BF" w:rsidRPr="009627BF" w:rsidRDefault="009627BF" w:rsidP="00D95F8C">
            <w:pPr>
              <w:numPr>
                <w:ilvl w:val="0"/>
                <w:numId w:val="26"/>
              </w:numPr>
              <w:spacing w:before="0"/>
              <w:jc w:val="both"/>
              <w:rPr>
                <w:rFonts w:cstheme="minorHAnsi"/>
                <w:i/>
              </w:rPr>
            </w:pPr>
            <w:r w:rsidRPr="009627BF">
              <w:rPr>
                <w:rFonts w:cstheme="minorHAnsi"/>
                <w:i/>
              </w:rPr>
              <w:lastRenderedPageBreak/>
              <w:t>identifies possible directions for future research in the specific area and in line with the initial research objectives, and finally</w:t>
            </w:r>
          </w:p>
          <w:p w14:paraId="456400F6" w14:textId="77777777" w:rsidR="009627BF" w:rsidRPr="009627BF" w:rsidRDefault="009627BF" w:rsidP="00D95F8C">
            <w:pPr>
              <w:numPr>
                <w:ilvl w:val="0"/>
                <w:numId w:val="26"/>
              </w:numPr>
              <w:spacing w:before="0"/>
              <w:jc w:val="both"/>
              <w:rPr>
                <w:rFonts w:cstheme="minorHAnsi"/>
                <w:i/>
              </w:rPr>
            </w:pPr>
            <w:r w:rsidRPr="009627BF">
              <w:rPr>
                <w:rFonts w:cstheme="minorHAnsi"/>
                <w:i/>
              </w:rPr>
              <w:t xml:space="preserve">generally enriches his/her cognitive background in order to enhance his/her further research and professional aspirations. </w:t>
            </w:r>
          </w:p>
        </w:tc>
      </w:tr>
      <w:tr w:rsidR="009627BF" w:rsidRPr="009627BF" w14:paraId="5D21866E"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4AA17A" w14:textId="77777777" w:rsidR="009627BF" w:rsidRPr="009627BF" w:rsidRDefault="009627BF" w:rsidP="009627BF">
            <w:pPr>
              <w:rPr>
                <w:rFonts w:cstheme="minorHAnsi"/>
                <w:b/>
              </w:rPr>
            </w:pPr>
            <w:r w:rsidRPr="009627BF">
              <w:rPr>
                <w:rFonts w:cstheme="minorHAnsi"/>
                <w:b/>
              </w:rPr>
              <w:lastRenderedPageBreak/>
              <w:t>General skills</w:t>
            </w:r>
          </w:p>
        </w:tc>
      </w:tr>
      <w:tr w:rsidR="009627BF" w:rsidRPr="009627BF" w14:paraId="096A2AD7"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F243E" w14:textId="77777777" w:rsidR="009627BF" w:rsidRPr="009627BF" w:rsidRDefault="009627BF" w:rsidP="00D95F8C">
            <w:pPr>
              <w:jc w:val="both"/>
              <w:rPr>
                <w:rFonts w:cstheme="minorHAnsi"/>
                <w:i/>
              </w:rPr>
            </w:pPr>
            <w:r w:rsidRPr="009627BF">
              <w:rPr>
                <w:rFonts w:cstheme="minorHAnsi"/>
                <w:i/>
              </w:rPr>
              <w:t xml:space="preserve">The postgraduate thesis aims to prepare, through a process of mainly personal research and under the guidance of the supervising professor, a thesis on the topic - subject chosen and proposed after a relevant proposal. The above thesis should present: </w:t>
            </w:r>
          </w:p>
          <w:p w14:paraId="2D8E4926" w14:textId="77777777" w:rsidR="009627BF" w:rsidRPr="009627BF" w:rsidRDefault="009627BF" w:rsidP="00D95F8C">
            <w:pPr>
              <w:numPr>
                <w:ilvl w:val="0"/>
                <w:numId w:val="26"/>
              </w:numPr>
              <w:spacing w:before="0"/>
              <w:jc w:val="both"/>
              <w:rPr>
                <w:rFonts w:cstheme="minorHAnsi"/>
                <w:i/>
              </w:rPr>
            </w:pPr>
            <w:r w:rsidRPr="009627BF">
              <w:rPr>
                <w:rFonts w:cstheme="minorHAnsi"/>
                <w:i/>
              </w:rPr>
              <w:t>a clearly defined contribution to Business Administration, either through conducting original research or through the testing and application of relevant theories and methodologies,</w:t>
            </w:r>
          </w:p>
          <w:p w14:paraId="4698FC7D" w14:textId="77777777" w:rsidR="009627BF" w:rsidRPr="009627BF" w:rsidRDefault="009627BF" w:rsidP="00D95F8C">
            <w:pPr>
              <w:numPr>
                <w:ilvl w:val="0"/>
                <w:numId w:val="26"/>
              </w:numPr>
              <w:spacing w:before="0"/>
              <w:jc w:val="both"/>
              <w:rPr>
                <w:rFonts w:cstheme="minorHAnsi"/>
                <w:i/>
              </w:rPr>
            </w:pPr>
            <w:r w:rsidRPr="009627BF">
              <w:rPr>
                <w:rFonts w:cstheme="minorHAnsi"/>
                <w:i/>
              </w:rPr>
              <w:t>adequately documented research methodology and systematic application and use of appropriate data collection, analysis and processing techniques,</w:t>
            </w:r>
          </w:p>
          <w:p w14:paraId="761B1E66" w14:textId="77777777" w:rsidR="009627BF" w:rsidRPr="009627BF" w:rsidRDefault="009627BF" w:rsidP="00D95F8C">
            <w:pPr>
              <w:numPr>
                <w:ilvl w:val="0"/>
                <w:numId w:val="26"/>
              </w:numPr>
              <w:spacing w:before="0"/>
              <w:jc w:val="both"/>
              <w:rPr>
                <w:rFonts w:cstheme="minorHAnsi"/>
                <w:i/>
              </w:rPr>
            </w:pPr>
            <w:r w:rsidRPr="009627BF">
              <w:rPr>
                <w:rFonts w:cstheme="minorHAnsi"/>
                <w:i/>
              </w:rPr>
              <w:t>comprehensive knowledge of the research subject of the thesis, including the ability to critically review the relevant literature</w:t>
            </w:r>
          </w:p>
        </w:tc>
      </w:tr>
      <w:tr w:rsidR="009627BF" w:rsidRPr="009627BF" w14:paraId="411AFA25"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FA3047" w14:textId="77777777" w:rsidR="009627BF" w:rsidRPr="009627BF" w:rsidRDefault="009627BF" w:rsidP="009627BF">
            <w:pPr>
              <w:widowControl w:val="0"/>
              <w:autoSpaceDE w:val="0"/>
              <w:autoSpaceDN w:val="0"/>
              <w:adjustRightInd w:val="0"/>
              <w:spacing w:line="254" w:lineRule="auto"/>
              <w:rPr>
                <w:rFonts w:cstheme="minorHAnsi"/>
                <w:b/>
              </w:rPr>
            </w:pPr>
            <w:r w:rsidRPr="009627BF">
              <w:rPr>
                <w:rFonts w:cstheme="minorHAnsi"/>
                <w:b/>
              </w:rPr>
              <w:t>3. COURSE CONTENT</w:t>
            </w:r>
          </w:p>
        </w:tc>
      </w:tr>
      <w:tr w:rsidR="009627BF" w:rsidRPr="009627BF" w14:paraId="40A8C1A0" w14:textId="77777777" w:rsidTr="00D95F8C">
        <w:tc>
          <w:tcPr>
            <w:tcW w:w="9209" w:type="dxa"/>
            <w:gridSpan w:val="7"/>
            <w:tcBorders>
              <w:top w:val="single" w:sz="4" w:space="0" w:color="auto"/>
              <w:left w:val="single" w:sz="4" w:space="0" w:color="auto"/>
              <w:bottom w:val="single" w:sz="4" w:space="0" w:color="auto"/>
              <w:right w:val="single" w:sz="4" w:space="0" w:color="auto"/>
            </w:tcBorders>
          </w:tcPr>
          <w:p w14:paraId="42FB3BED" w14:textId="77777777" w:rsidR="009627BF" w:rsidRPr="009627BF" w:rsidRDefault="009627BF" w:rsidP="00D95F8C">
            <w:pPr>
              <w:spacing w:line="254" w:lineRule="auto"/>
              <w:jc w:val="both"/>
              <w:rPr>
                <w:rFonts w:cstheme="minorHAnsi"/>
              </w:rPr>
            </w:pPr>
            <w:r w:rsidRPr="009627BF">
              <w:rPr>
                <w:rFonts w:cstheme="minorHAnsi"/>
              </w:rPr>
              <w:t xml:space="preserve">The research objectives and the content of each postgraduate thesis should be relevant to the subject matter of the MSc, and should fall within a knowledge area or areas of knowledge. </w:t>
            </w:r>
          </w:p>
          <w:p w14:paraId="3B36CECF" w14:textId="77777777" w:rsidR="009627BF" w:rsidRPr="009627BF" w:rsidRDefault="009627BF" w:rsidP="00D95F8C">
            <w:pPr>
              <w:spacing w:line="254" w:lineRule="auto"/>
              <w:jc w:val="both"/>
              <w:rPr>
                <w:rFonts w:cstheme="minorHAnsi"/>
              </w:rPr>
            </w:pPr>
            <w:r w:rsidRPr="009627BF">
              <w:rPr>
                <w:rFonts w:cstheme="minorHAnsi"/>
              </w:rPr>
              <w:t xml:space="preserve">Research methods refer to techniques for collecting and processing reliable data, but also to their documentation with scientific methods (e.g. field research, literature review, statistical analysis, etc.). </w:t>
            </w:r>
          </w:p>
        </w:tc>
      </w:tr>
      <w:tr w:rsidR="009627BF" w:rsidRPr="009627BF" w14:paraId="4A9E915B"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18FC94" w14:textId="77777777" w:rsidR="009627BF" w:rsidRPr="009627BF" w:rsidRDefault="009627BF" w:rsidP="00693835">
            <w:pPr>
              <w:widowControl w:val="0"/>
              <w:numPr>
                <w:ilvl w:val="1"/>
                <w:numId w:val="45"/>
              </w:numPr>
              <w:autoSpaceDE w:val="0"/>
              <w:autoSpaceDN w:val="0"/>
              <w:adjustRightInd w:val="0"/>
              <w:spacing w:before="0"/>
              <w:contextualSpacing/>
              <w:rPr>
                <w:rFonts w:cstheme="minorHAnsi"/>
                <w:b/>
              </w:rPr>
            </w:pPr>
            <w:r w:rsidRPr="009627BF">
              <w:rPr>
                <w:rFonts w:cstheme="minorHAnsi"/>
                <w:b/>
              </w:rPr>
              <w:t>TEACHING and LEARNING METHODS - EVALUATION</w:t>
            </w:r>
          </w:p>
        </w:tc>
      </w:tr>
      <w:tr w:rsidR="009627BF" w:rsidRPr="009627BF" w14:paraId="3866CF8C" w14:textId="77777777" w:rsidTr="00D95F8C">
        <w:tc>
          <w:tcPr>
            <w:tcW w:w="26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3B36DC" w14:textId="77777777" w:rsidR="009627BF" w:rsidRPr="009627BF" w:rsidRDefault="009627BF" w:rsidP="009627BF">
            <w:pPr>
              <w:widowControl w:val="0"/>
              <w:autoSpaceDE w:val="0"/>
              <w:autoSpaceDN w:val="0"/>
              <w:adjustRightInd w:val="0"/>
              <w:spacing w:line="254" w:lineRule="auto"/>
              <w:rPr>
                <w:rFonts w:cstheme="minorHAnsi"/>
                <w:b/>
              </w:rPr>
            </w:pPr>
            <w:r w:rsidRPr="009627BF">
              <w:rPr>
                <w:rFonts w:cstheme="minorHAnsi"/>
                <w:b/>
              </w:rPr>
              <w:t>METHOD OF DELIVERY</w:t>
            </w:r>
            <w:r w:rsidRPr="009627BF">
              <w:rPr>
                <w:rFonts w:cstheme="minorHAnsi"/>
                <w:b/>
              </w:rPr>
              <w:br/>
            </w:r>
          </w:p>
        </w:tc>
        <w:tc>
          <w:tcPr>
            <w:tcW w:w="6557" w:type="dxa"/>
            <w:gridSpan w:val="6"/>
            <w:tcBorders>
              <w:top w:val="single" w:sz="4" w:space="0" w:color="auto"/>
              <w:left w:val="single" w:sz="4" w:space="0" w:color="auto"/>
              <w:bottom w:val="single" w:sz="4" w:space="0" w:color="auto"/>
              <w:right w:val="single" w:sz="4" w:space="0" w:color="auto"/>
            </w:tcBorders>
          </w:tcPr>
          <w:p w14:paraId="3AB477DB" w14:textId="77777777" w:rsidR="009627BF" w:rsidRPr="009627BF" w:rsidRDefault="009627BF" w:rsidP="009627BF">
            <w:pPr>
              <w:spacing w:line="254" w:lineRule="auto"/>
              <w:jc w:val="both"/>
              <w:rPr>
                <w:rFonts w:cstheme="minorHAnsi"/>
              </w:rPr>
            </w:pPr>
            <w:r w:rsidRPr="009627BF">
              <w:rPr>
                <w:rFonts w:cstheme="minorHAnsi"/>
              </w:rPr>
              <w:t xml:space="preserve">During the semester of the dissertation, the supervisor supports the student by providing the best possible guidance, using his/her scientific knowledge and experience in the subject of the specific dissertation, in order to facilitate the student's gradual progress in writing the dissertation. </w:t>
            </w:r>
          </w:p>
        </w:tc>
      </w:tr>
      <w:tr w:rsidR="009627BF" w:rsidRPr="009627BF" w14:paraId="1455DDC0" w14:textId="77777777" w:rsidTr="00D95F8C">
        <w:tc>
          <w:tcPr>
            <w:tcW w:w="26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34F02B" w14:textId="77777777" w:rsidR="009627BF" w:rsidRPr="009627BF" w:rsidRDefault="009627BF" w:rsidP="009627BF">
            <w:pPr>
              <w:widowControl w:val="0"/>
              <w:autoSpaceDE w:val="0"/>
              <w:autoSpaceDN w:val="0"/>
              <w:adjustRightInd w:val="0"/>
              <w:spacing w:line="254" w:lineRule="auto"/>
              <w:rPr>
                <w:rFonts w:cstheme="minorHAnsi"/>
                <w:b/>
              </w:rPr>
            </w:pPr>
            <w:r w:rsidRPr="009627BF">
              <w:rPr>
                <w:rFonts w:cstheme="minorHAnsi"/>
                <w:b/>
              </w:rPr>
              <w:t>USE OF INFORMATION AND COMMUNICATION TECHNOLOGIES</w:t>
            </w:r>
          </w:p>
        </w:tc>
        <w:tc>
          <w:tcPr>
            <w:tcW w:w="655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8EE984F" w14:textId="77777777" w:rsidR="009627BF" w:rsidRPr="009627BF" w:rsidRDefault="009627BF" w:rsidP="009627BF">
            <w:pPr>
              <w:spacing w:line="254" w:lineRule="auto"/>
              <w:rPr>
                <w:rFonts w:cstheme="minorHAnsi"/>
              </w:rPr>
            </w:pPr>
            <w:r w:rsidRPr="009627BF">
              <w:rPr>
                <w:rFonts w:cstheme="minorHAnsi"/>
              </w:rPr>
              <w:t>Support for the learning process through the e-class platform</w:t>
            </w:r>
          </w:p>
        </w:tc>
      </w:tr>
      <w:tr w:rsidR="009627BF" w:rsidRPr="009627BF" w14:paraId="715C680F" w14:textId="77777777" w:rsidTr="00D95F8C">
        <w:trPr>
          <w:trHeight w:val="777"/>
        </w:trPr>
        <w:tc>
          <w:tcPr>
            <w:tcW w:w="26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28DA6E" w14:textId="77777777" w:rsidR="009627BF" w:rsidRPr="009627BF" w:rsidRDefault="009627BF" w:rsidP="009627BF">
            <w:pPr>
              <w:spacing w:line="254" w:lineRule="auto"/>
              <w:rPr>
                <w:rFonts w:cstheme="minorHAnsi"/>
                <w:b/>
              </w:rPr>
            </w:pPr>
            <w:r w:rsidRPr="009627BF">
              <w:rPr>
                <w:rFonts w:cstheme="minorHAnsi"/>
                <w:b/>
              </w:rPr>
              <w:t>ORGANISATION OF TEACHING</w:t>
            </w:r>
          </w:p>
          <w:p w14:paraId="635072F8" w14:textId="77777777" w:rsidR="009627BF" w:rsidRPr="009627BF" w:rsidRDefault="009627BF" w:rsidP="009627BF">
            <w:pPr>
              <w:spacing w:line="254" w:lineRule="auto"/>
              <w:jc w:val="both"/>
              <w:rPr>
                <w:rFonts w:cstheme="minorHAnsi"/>
                <w:b/>
              </w:rPr>
            </w:pPr>
          </w:p>
        </w:tc>
        <w:tc>
          <w:tcPr>
            <w:tcW w:w="6557" w:type="dxa"/>
            <w:gridSpan w:val="6"/>
            <w:tcBorders>
              <w:top w:val="single" w:sz="4" w:space="0" w:color="auto"/>
              <w:left w:val="single" w:sz="4" w:space="0" w:color="auto"/>
              <w:bottom w:val="single" w:sz="4" w:space="0" w:color="auto"/>
              <w:right w:val="single" w:sz="4" w:space="0" w:color="auto"/>
            </w:tcBorders>
            <w:hideMark/>
          </w:tcPr>
          <w:p w14:paraId="20577919" w14:textId="77777777" w:rsidR="009627BF" w:rsidRPr="009627BF" w:rsidRDefault="009627BF" w:rsidP="009627BF">
            <w:pPr>
              <w:autoSpaceDE w:val="0"/>
              <w:autoSpaceDN w:val="0"/>
              <w:adjustRightInd w:val="0"/>
              <w:spacing w:line="254" w:lineRule="auto"/>
              <w:rPr>
                <w:rFonts w:cstheme="minorHAnsi"/>
              </w:rPr>
            </w:pPr>
            <w:r w:rsidRPr="009627BF">
              <w:rPr>
                <w:rFonts w:cstheme="minorHAnsi"/>
              </w:rPr>
              <w:t>More specifically, the course workload is broken down as follows:</w:t>
            </w:r>
          </w:p>
          <w:tbl>
            <w:tblPr>
              <w:tblW w:w="5986" w:type="dxa"/>
              <w:tblBorders>
                <w:top w:val="single" w:sz="8" w:space="0" w:color="7BA0CD"/>
                <w:left w:val="single" w:sz="8" w:space="0" w:color="7BA0CD"/>
                <w:bottom w:val="single" w:sz="8" w:space="0" w:color="7BA0CD"/>
                <w:right w:val="single" w:sz="8" w:space="0" w:color="7BA0CD"/>
                <w:insideH w:val="single" w:sz="8" w:space="0" w:color="7BA0CD"/>
              </w:tblBorders>
              <w:shd w:val="clear" w:color="auto" w:fill="FFFFFF" w:themeFill="background1"/>
              <w:tblLook w:val="00A0" w:firstRow="1" w:lastRow="0" w:firstColumn="1" w:lastColumn="0" w:noHBand="0" w:noVBand="0"/>
            </w:tblPr>
            <w:tblGrid>
              <w:gridCol w:w="1149"/>
              <w:gridCol w:w="4076"/>
              <w:gridCol w:w="761"/>
            </w:tblGrid>
            <w:tr w:rsidR="009627BF" w:rsidRPr="009627BF" w14:paraId="2DED91CD" w14:textId="77777777" w:rsidTr="00D95F8C">
              <w:trPr>
                <w:trHeight w:val="371"/>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56CD883A" w14:textId="77777777" w:rsidR="009627BF" w:rsidRPr="009627BF" w:rsidRDefault="009627BF" w:rsidP="009627BF">
                  <w:pPr>
                    <w:spacing w:line="254" w:lineRule="auto"/>
                    <w:rPr>
                      <w:rFonts w:cstheme="minorHAnsi"/>
                      <w:b/>
                      <w:bCs/>
                      <w:sz w:val="18"/>
                      <w:szCs w:val="18"/>
                    </w:rPr>
                  </w:pPr>
                  <w:r w:rsidRPr="009627BF">
                    <w:rPr>
                      <w:rFonts w:cstheme="minorHAnsi"/>
                      <w:b/>
                      <w:bCs/>
                      <w:sz w:val="18"/>
                      <w:szCs w:val="18"/>
                    </w:rPr>
                    <w:t xml:space="preserve">Kind of </w:t>
                  </w:r>
                </w:p>
              </w:tc>
              <w:tc>
                <w:tcPr>
                  <w:tcW w:w="4076" w:type="dxa"/>
                  <w:tcBorders>
                    <w:top w:val="single" w:sz="8" w:space="0" w:color="7BA0CD"/>
                    <w:left w:val="nil"/>
                    <w:bottom w:val="single" w:sz="8" w:space="0" w:color="7BA0CD"/>
                    <w:right w:val="nil"/>
                  </w:tcBorders>
                  <w:shd w:val="clear" w:color="auto" w:fill="FFFFFF" w:themeFill="background1"/>
                  <w:hideMark/>
                </w:tcPr>
                <w:p w14:paraId="25EFF23D" w14:textId="77777777" w:rsidR="009627BF" w:rsidRPr="009627BF" w:rsidRDefault="009627BF" w:rsidP="009627BF">
                  <w:pPr>
                    <w:tabs>
                      <w:tab w:val="left" w:pos="2175"/>
                    </w:tabs>
                    <w:spacing w:line="254" w:lineRule="auto"/>
                    <w:rPr>
                      <w:rFonts w:cstheme="minorHAnsi"/>
                      <w:b/>
                      <w:bCs/>
                      <w:sz w:val="18"/>
                      <w:szCs w:val="18"/>
                    </w:rPr>
                  </w:pPr>
                  <w:r w:rsidRPr="009627BF">
                    <w:rPr>
                      <w:rFonts w:cstheme="minorHAnsi"/>
                      <w:b/>
                      <w:bCs/>
                      <w:sz w:val="18"/>
                      <w:szCs w:val="18"/>
                    </w:rPr>
                    <w:tab/>
                    <w:t>Description</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012CC77C" w14:textId="77777777" w:rsidR="009627BF" w:rsidRPr="009627BF" w:rsidRDefault="009627BF" w:rsidP="009627BF">
                  <w:pPr>
                    <w:spacing w:line="254" w:lineRule="auto"/>
                    <w:rPr>
                      <w:rFonts w:cstheme="minorHAnsi"/>
                      <w:b/>
                      <w:bCs/>
                      <w:sz w:val="18"/>
                      <w:szCs w:val="18"/>
                    </w:rPr>
                  </w:pPr>
                  <w:r w:rsidRPr="009627BF">
                    <w:rPr>
                      <w:rFonts w:cstheme="minorHAnsi"/>
                      <w:b/>
                      <w:bCs/>
                      <w:sz w:val="18"/>
                      <w:szCs w:val="18"/>
                    </w:rPr>
                    <w:t>Load (hours)</w:t>
                  </w:r>
                </w:p>
              </w:tc>
            </w:tr>
            <w:tr w:rsidR="009627BF" w:rsidRPr="009627BF" w14:paraId="0029CDD5" w14:textId="77777777" w:rsidTr="00D95F8C">
              <w:trPr>
                <w:trHeight w:val="482"/>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0DFF3055" w14:textId="77777777" w:rsidR="009627BF" w:rsidRPr="009627BF" w:rsidRDefault="009627BF" w:rsidP="009627BF">
                  <w:pPr>
                    <w:spacing w:line="254" w:lineRule="auto"/>
                    <w:rPr>
                      <w:rFonts w:cstheme="minorHAnsi"/>
                      <w:bCs/>
                      <w:sz w:val="18"/>
                      <w:szCs w:val="18"/>
                    </w:rPr>
                  </w:pPr>
                  <w:r w:rsidRPr="009627BF">
                    <w:rPr>
                      <w:rFonts w:cstheme="minorHAnsi"/>
                      <w:bCs/>
                      <w:sz w:val="18"/>
                      <w:szCs w:val="18"/>
                    </w:rPr>
                    <w:lastRenderedPageBreak/>
                    <w:t>Course attendance</w:t>
                  </w:r>
                </w:p>
              </w:tc>
              <w:tc>
                <w:tcPr>
                  <w:tcW w:w="4076" w:type="dxa"/>
                  <w:tcBorders>
                    <w:top w:val="single" w:sz="8" w:space="0" w:color="7BA0CD"/>
                    <w:left w:val="nil"/>
                    <w:bottom w:val="single" w:sz="8" w:space="0" w:color="7BA0CD"/>
                    <w:right w:val="nil"/>
                  </w:tcBorders>
                  <w:shd w:val="clear" w:color="auto" w:fill="FFFFFF" w:themeFill="background1"/>
                  <w:hideMark/>
                </w:tcPr>
                <w:p w14:paraId="11EDD71B"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It concerns the lectures and presentations that will take place in two-hour sessions.</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6C61D4B3"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2*6=12</w:t>
                  </w:r>
                </w:p>
              </w:tc>
            </w:tr>
            <w:tr w:rsidR="009627BF" w:rsidRPr="009627BF" w14:paraId="28EA3D54" w14:textId="77777777" w:rsidTr="00D95F8C">
              <w:trPr>
                <w:trHeight w:val="849"/>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5ECA045F" w14:textId="77777777" w:rsidR="009627BF" w:rsidRPr="009627BF" w:rsidRDefault="009627BF" w:rsidP="009627BF">
                  <w:pPr>
                    <w:spacing w:line="254" w:lineRule="auto"/>
                    <w:rPr>
                      <w:rFonts w:cstheme="minorHAnsi"/>
                      <w:bCs/>
                      <w:sz w:val="18"/>
                      <w:szCs w:val="18"/>
                    </w:rPr>
                  </w:pPr>
                  <w:r w:rsidRPr="009627BF">
                    <w:rPr>
                      <w:rFonts w:cstheme="minorHAnsi"/>
                      <w:bCs/>
                      <w:sz w:val="18"/>
                      <w:szCs w:val="18"/>
                    </w:rPr>
                    <w:t>Preparation of a MPE proposal</w:t>
                  </w:r>
                </w:p>
              </w:tc>
              <w:tc>
                <w:tcPr>
                  <w:tcW w:w="4076" w:type="dxa"/>
                  <w:tcBorders>
                    <w:top w:val="single" w:sz="8" w:space="0" w:color="7BA0CD"/>
                    <w:left w:val="nil"/>
                    <w:bottom w:val="single" w:sz="8" w:space="0" w:color="7BA0CD"/>
                    <w:right w:val="nil"/>
                  </w:tcBorders>
                  <w:shd w:val="clear" w:color="auto" w:fill="FFFFFF" w:themeFill="background1"/>
                  <w:hideMark/>
                </w:tcPr>
                <w:p w14:paraId="07169FDC"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It concerns the preparation of the proposal for the M.Sc.</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09FF79A4"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20</w:t>
                  </w:r>
                </w:p>
              </w:tc>
            </w:tr>
            <w:tr w:rsidR="009627BF" w:rsidRPr="009627BF" w14:paraId="0F274567" w14:textId="77777777" w:rsidTr="00D95F8C">
              <w:trPr>
                <w:trHeight w:val="542"/>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3D3F948F" w14:textId="77777777" w:rsidR="009627BF" w:rsidRPr="009627BF" w:rsidRDefault="009627BF" w:rsidP="009627BF">
                  <w:pPr>
                    <w:spacing w:line="254" w:lineRule="auto"/>
                    <w:rPr>
                      <w:rFonts w:cstheme="minorHAnsi"/>
                      <w:bCs/>
                      <w:sz w:val="18"/>
                      <w:szCs w:val="18"/>
                    </w:rPr>
                  </w:pPr>
                  <w:r w:rsidRPr="009627BF">
                    <w:rPr>
                      <w:rFonts w:cstheme="minorHAnsi"/>
                      <w:bCs/>
                      <w:sz w:val="18"/>
                      <w:szCs w:val="18"/>
                    </w:rPr>
                    <w:t>Study at home</w:t>
                  </w:r>
                </w:p>
              </w:tc>
              <w:tc>
                <w:tcPr>
                  <w:tcW w:w="4076" w:type="dxa"/>
                  <w:tcBorders>
                    <w:top w:val="single" w:sz="8" w:space="0" w:color="7BA0CD"/>
                    <w:left w:val="nil"/>
                    <w:bottom w:val="single" w:sz="8" w:space="0" w:color="7BA0CD"/>
                    <w:right w:val="nil"/>
                  </w:tcBorders>
                  <w:shd w:val="clear" w:color="auto" w:fill="FFFFFF" w:themeFill="background1"/>
                  <w:hideMark/>
                </w:tcPr>
                <w:p w14:paraId="4B331202"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It concerns the study time required independently by each student</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0146AB53"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22</w:t>
                  </w:r>
                </w:p>
              </w:tc>
            </w:tr>
            <w:tr w:rsidR="009627BF" w:rsidRPr="009627BF" w14:paraId="1C4989F3" w14:textId="77777777" w:rsidTr="00D95F8C">
              <w:trPr>
                <w:trHeight w:val="860"/>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709E4760" w14:textId="77777777" w:rsidR="009627BF" w:rsidRPr="009627BF" w:rsidRDefault="009627BF" w:rsidP="009627BF">
                  <w:pPr>
                    <w:spacing w:line="254" w:lineRule="auto"/>
                    <w:rPr>
                      <w:rFonts w:cstheme="minorHAnsi"/>
                      <w:bCs/>
                      <w:sz w:val="18"/>
                      <w:szCs w:val="18"/>
                    </w:rPr>
                  </w:pPr>
                  <w:r w:rsidRPr="009627BF">
                    <w:rPr>
                      <w:rFonts w:cstheme="minorHAnsi"/>
                      <w:bCs/>
                      <w:sz w:val="18"/>
                      <w:szCs w:val="18"/>
                    </w:rPr>
                    <w:t xml:space="preserve">Preparation of work </w:t>
                  </w:r>
                </w:p>
              </w:tc>
              <w:tc>
                <w:tcPr>
                  <w:tcW w:w="4076" w:type="dxa"/>
                  <w:tcBorders>
                    <w:top w:val="single" w:sz="8" w:space="0" w:color="7BA0CD"/>
                    <w:left w:val="nil"/>
                    <w:bottom w:val="single" w:sz="8" w:space="0" w:color="7BA0CD"/>
                    <w:right w:val="nil"/>
                  </w:tcBorders>
                  <w:shd w:val="clear" w:color="auto" w:fill="FFFFFF" w:themeFill="background1"/>
                  <w:hideMark/>
                </w:tcPr>
                <w:p w14:paraId="032513BE"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This refers to the time required for case studies and the implementation of exercises, as mentioned above (Assessment Method)</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4073246F"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550</w:t>
                  </w:r>
                </w:p>
              </w:tc>
            </w:tr>
            <w:tr w:rsidR="009627BF" w:rsidRPr="009627BF" w14:paraId="2A02419C" w14:textId="77777777" w:rsidTr="00D95F8C">
              <w:trPr>
                <w:trHeight w:val="596"/>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4C3DEEAB" w14:textId="77777777" w:rsidR="009627BF" w:rsidRPr="009627BF" w:rsidRDefault="009627BF" w:rsidP="009627BF">
                  <w:pPr>
                    <w:spacing w:line="254" w:lineRule="auto"/>
                    <w:rPr>
                      <w:rFonts w:cstheme="minorHAnsi"/>
                      <w:b/>
                      <w:bCs/>
                      <w:sz w:val="18"/>
                      <w:szCs w:val="18"/>
                    </w:rPr>
                  </w:pPr>
                  <w:r w:rsidRPr="009627BF">
                    <w:rPr>
                      <w:rFonts w:cstheme="minorHAnsi"/>
                      <w:bCs/>
                      <w:sz w:val="18"/>
                      <w:szCs w:val="18"/>
                    </w:rPr>
                    <w:t>Final examination</w:t>
                  </w:r>
                </w:p>
              </w:tc>
              <w:tc>
                <w:tcPr>
                  <w:tcW w:w="4076" w:type="dxa"/>
                  <w:tcBorders>
                    <w:top w:val="single" w:sz="8" w:space="0" w:color="7BA0CD"/>
                    <w:left w:val="nil"/>
                    <w:bottom w:val="single" w:sz="8" w:space="0" w:color="7BA0CD"/>
                    <w:right w:val="nil"/>
                  </w:tcBorders>
                  <w:shd w:val="clear" w:color="auto" w:fill="FFFFFF" w:themeFill="background1"/>
                  <w:hideMark/>
                </w:tcPr>
                <w:p w14:paraId="7EF9E338"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It concerns the duration of the final examination</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538ED806"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1</w:t>
                  </w:r>
                </w:p>
              </w:tc>
            </w:tr>
            <w:tr w:rsidR="009627BF" w:rsidRPr="009627BF" w14:paraId="1C39BD04" w14:textId="77777777" w:rsidTr="00D95F8C">
              <w:trPr>
                <w:trHeight w:val="568"/>
              </w:trPr>
              <w:tc>
                <w:tcPr>
                  <w:tcW w:w="1149" w:type="dxa"/>
                  <w:tcBorders>
                    <w:top w:val="single" w:sz="8" w:space="0" w:color="7BA0CD"/>
                    <w:left w:val="single" w:sz="8" w:space="0" w:color="7BA0CD"/>
                    <w:bottom w:val="single" w:sz="8" w:space="0" w:color="7BA0CD"/>
                    <w:right w:val="nil"/>
                  </w:tcBorders>
                  <w:shd w:val="clear" w:color="auto" w:fill="FFFFFF" w:themeFill="background1"/>
                  <w:hideMark/>
                </w:tcPr>
                <w:p w14:paraId="339BD8F0" w14:textId="77777777" w:rsidR="009627BF" w:rsidRPr="009627BF" w:rsidRDefault="009627BF" w:rsidP="009627BF">
                  <w:pPr>
                    <w:spacing w:line="254" w:lineRule="auto"/>
                    <w:rPr>
                      <w:rFonts w:cstheme="minorHAnsi"/>
                      <w:bCs/>
                      <w:sz w:val="18"/>
                      <w:szCs w:val="18"/>
                    </w:rPr>
                  </w:pPr>
                  <w:r w:rsidRPr="009627BF">
                    <w:rPr>
                      <w:rFonts w:cstheme="minorHAnsi"/>
                      <w:bCs/>
                      <w:sz w:val="18"/>
                      <w:szCs w:val="18"/>
                    </w:rPr>
                    <w:t>Participation in other activities</w:t>
                  </w:r>
                </w:p>
              </w:tc>
              <w:tc>
                <w:tcPr>
                  <w:tcW w:w="4076" w:type="dxa"/>
                  <w:tcBorders>
                    <w:top w:val="single" w:sz="8" w:space="0" w:color="7BA0CD"/>
                    <w:left w:val="nil"/>
                    <w:bottom w:val="single" w:sz="8" w:space="0" w:color="7BA0CD"/>
                    <w:right w:val="nil"/>
                  </w:tcBorders>
                  <w:shd w:val="clear" w:color="auto" w:fill="FFFFFF" w:themeFill="background1"/>
                  <w:hideMark/>
                </w:tcPr>
                <w:p w14:paraId="7CDE2BCD" w14:textId="77777777" w:rsidR="009627BF" w:rsidRPr="009627BF" w:rsidRDefault="009627BF" w:rsidP="009627BF">
                  <w:pPr>
                    <w:spacing w:line="254" w:lineRule="auto"/>
                    <w:jc w:val="both"/>
                    <w:rPr>
                      <w:rFonts w:cstheme="minorHAnsi"/>
                      <w:sz w:val="18"/>
                      <w:szCs w:val="18"/>
                    </w:rPr>
                  </w:pPr>
                  <w:r w:rsidRPr="009627BF">
                    <w:rPr>
                      <w:rFonts w:cstheme="minorHAnsi"/>
                      <w:sz w:val="18"/>
                      <w:szCs w:val="18"/>
                    </w:rPr>
                    <w:t>Meetings with the Teacher to receive progress information (feedback)</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724355A6" w14:textId="77777777" w:rsidR="009627BF" w:rsidRPr="009627BF" w:rsidRDefault="009627BF" w:rsidP="009627BF">
                  <w:pPr>
                    <w:spacing w:line="254" w:lineRule="auto"/>
                    <w:jc w:val="center"/>
                    <w:rPr>
                      <w:rFonts w:cstheme="minorHAnsi"/>
                      <w:sz w:val="18"/>
                      <w:szCs w:val="18"/>
                    </w:rPr>
                  </w:pPr>
                  <w:r w:rsidRPr="009627BF">
                    <w:rPr>
                      <w:rFonts w:cstheme="minorHAnsi"/>
                      <w:sz w:val="18"/>
                      <w:szCs w:val="18"/>
                    </w:rPr>
                    <w:t>3</w:t>
                  </w:r>
                </w:p>
              </w:tc>
            </w:tr>
            <w:tr w:rsidR="009627BF" w:rsidRPr="009627BF" w14:paraId="7F362DA2" w14:textId="77777777" w:rsidTr="00D95F8C">
              <w:trPr>
                <w:trHeight w:val="611"/>
              </w:trPr>
              <w:tc>
                <w:tcPr>
                  <w:tcW w:w="1149" w:type="dxa"/>
                  <w:tcBorders>
                    <w:top w:val="single" w:sz="8" w:space="0" w:color="7BA0CD"/>
                    <w:left w:val="single" w:sz="8" w:space="0" w:color="7BA0CD"/>
                    <w:bottom w:val="single" w:sz="8" w:space="0" w:color="7BA0CD"/>
                    <w:right w:val="nil"/>
                  </w:tcBorders>
                  <w:shd w:val="clear" w:color="auto" w:fill="FFFFFF" w:themeFill="background1"/>
                </w:tcPr>
                <w:p w14:paraId="6E14F1BB" w14:textId="77777777" w:rsidR="009627BF" w:rsidRPr="009627BF" w:rsidRDefault="009627BF" w:rsidP="009627BF">
                  <w:pPr>
                    <w:spacing w:line="254" w:lineRule="auto"/>
                    <w:rPr>
                      <w:rFonts w:cstheme="minorHAnsi"/>
                      <w:b/>
                      <w:bCs/>
                      <w:sz w:val="18"/>
                      <w:szCs w:val="18"/>
                    </w:rPr>
                  </w:pPr>
                </w:p>
              </w:tc>
              <w:tc>
                <w:tcPr>
                  <w:tcW w:w="4076" w:type="dxa"/>
                  <w:tcBorders>
                    <w:top w:val="single" w:sz="8" w:space="0" w:color="7BA0CD"/>
                    <w:left w:val="nil"/>
                    <w:bottom w:val="single" w:sz="8" w:space="0" w:color="7BA0CD"/>
                    <w:right w:val="nil"/>
                  </w:tcBorders>
                  <w:shd w:val="clear" w:color="auto" w:fill="FFFFFF" w:themeFill="background1"/>
                  <w:hideMark/>
                </w:tcPr>
                <w:p w14:paraId="348A8460" w14:textId="77777777" w:rsidR="009627BF" w:rsidRPr="009627BF" w:rsidRDefault="009627BF" w:rsidP="009627BF">
                  <w:pPr>
                    <w:spacing w:line="254" w:lineRule="auto"/>
                    <w:jc w:val="right"/>
                    <w:rPr>
                      <w:rFonts w:cstheme="minorHAnsi"/>
                      <w:b/>
                      <w:sz w:val="18"/>
                      <w:szCs w:val="18"/>
                    </w:rPr>
                  </w:pPr>
                  <w:r w:rsidRPr="009627BF">
                    <w:rPr>
                      <w:rFonts w:cstheme="minorHAnsi"/>
                      <w:b/>
                      <w:sz w:val="18"/>
                      <w:szCs w:val="18"/>
                    </w:rPr>
                    <w:t>Total</w:t>
                  </w:r>
                </w:p>
              </w:tc>
              <w:tc>
                <w:tcPr>
                  <w:tcW w:w="761" w:type="dxa"/>
                  <w:tcBorders>
                    <w:top w:val="single" w:sz="8" w:space="0" w:color="7BA0CD"/>
                    <w:left w:val="nil"/>
                    <w:bottom w:val="single" w:sz="8" w:space="0" w:color="7BA0CD"/>
                    <w:right w:val="single" w:sz="8" w:space="0" w:color="7BA0CD"/>
                  </w:tcBorders>
                  <w:shd w:val="clear" w:color="auto" w:fill="FFFFFF" w:themeFill="background1"/>
                  <w:hideMark/>
                </w:tcPr>
                <w:p w14:paraId="41053104" w14:textId="77777777" w:rsidR="009627BF" w:rsidRPr="009627BF" w:rsidRDefault="009627BF" w:rsidP="009627BF">
                  <w:pPr>
                    <w:spacing w:line="254" w:lineRule="auto"/>
                    <w:jc w:val="center"/>
                    <w:rPr>
                      <w:rFonts w:cstheme="minorHAnsi"/>
                      <w:b/>
                      <w:sz w:val="18"/>
                      <w:szCs w:val="18"/>
                    </w:rPr>
                  </w:pPr>
                  <w:r w:rsidRPr="009627BF">
                    <w:rPr>
                      <w:rFonts w:cstheme="minorHAnsi"/>
                      <w:b/>
                      <w:sz w:val="18"/>
                      <w:szCs w:val="18"/>
                    </w:rPr>
                    <w:t xml:space="preserve">600 </w:t>
                  </w:r>
                </w:p>
              </w:tc>
            </w:tr>
          </w:tbl>
          <w:p w14:paraId="5C818F1E" w14:textId="77777777" w:rsidR="009627BF" w:rsidRPr="009627BF" w:rsidRDefault="009627BF" w:rsidP="009627BF">
            <w:pPr>
              <w:spacing w:before="0" w:after="0"/>
            </w:pPr>
          </w:p>
        </w:tc>
      </w:tr>
      <w:tr w:rsidR="009627BF" w:rsidRPr="009627BF" w14:paraId="0AA57FBD" w14:textId="77777777" w:rsidTr="00D95F8C">
        <w:tc>
          <w:tcPr>
            <w:tcW w:w="2652" w:type="dxa"/>
            <w:tcBorders>
              <w:top w:val="single" w:sz="4" w:space="0" w:color="auto"/>
              <w:left w:val="single" w:sz="4" w:space="0" w:color="auto"/>
              <w:bottom w:val="single" w:sz="4" w:space="0" w:color="auto"/>
              <w:right w:val="single" w:sz="4" w:space="0" w:color="auto"/>
            </w:tcBorders>
            <w:shd w:val="clear" w:color="auto" w:fill="FFFFFF" w:themeFill="background1"/>
          </w:tcPr>
          <w:p w14:paraId="0110F273" w14:textId="77777777" w:rsidR="009627BF" w:rsidRPr="009627BF" w:rsidRDefault="009627BF" w:rsidP="009627BF">
            <w:pPr>
              <w:spacing w:line="254" w:lineRule="auto"/>
              <w:rPr>
                <w:rFonts w:cstheme="minorHAnsi"/>
                <w:b/>
              </w:rPr>
            </w:pPr>
            <w:r w:rsidRPr="009627BF">
              <w:rPr>
                <w:rFonts w:cstheme="minorHAnsi"/>
                <w:b/>
              </w:rPr>
              <w:lastRenderedPageBreak/>
              <w:t xml:space="preserve">STUDENT ASSESSMENT </w:t>
            </w:r>
          </w:p>
          <w:p w14:paraId="0231E7F1" w14:textId="77777777" w:rsidR="009627BF" w:rsidRPr="009627BF" w:rsidRDefault="009627BF" w:rsidP="009627BF">
            <w:pPr>
              <w:spacing w:line="254" w:lineRule="auto"/>
              <w:jc w:val="both"/>
              <w:rPr>
                <w:rFonts w:cstheme="minorHAnsi"/>
                <w:b/>
              </w:rPr>
            </w:pPr>
          </w:p>
        </w:tc>
        <w:tc>
          <w:tcPr>
            <w:tcW w:w="6557" w:type="dxa"/>
            <w:gridSpan w:val="6"/>
            <w:tcBorders>
              <w:top w:val="single" w:sz="4" w:space="0" w:color="auto"/>
              <w:left w:val="single" w:sz="4" w:space="0" w:color="auto"/>
              <w:bottom w:val="single" w:sz="4" w:space="0" w:color="auto"/>
              <w:right w:val="single" w:sz="4" w:space="0" w:color="auto"/>
            </w:tcBorders>
          </w:tcPr>
          <w:p w14:paraId="4F9BCAF0" w14:textId="4E6F8FDE" w:rsidR="009627BF" w:rsidRPr="009627BF" w:rsidRDefault="00AD49A2" w:rsidP="00D95F8C">
            <w:pPr>
              <w:spacing w:line="254" w:lineRule="auto"/>
              <w:jc w:val="both"/>
              <w:rPr>
                <w:rFonts w:cstheme="minorHAnsi"/>
                <w:i/>
              </w:rPr>
            </w:pPr>
            <w:r>
              <w:rPr>
                <w:rFonts w:cstheme="minorHAnsi"/>
                <w:i/>
              </w:rPr>
              <w:t xml:space="preserve">The </w:t>
            </w:r>
            <w:r w:rsidR="00C33EAE">
              <w:rPr>
                <w:rFonts w:cstheme="minorHAnsi"/>
                <w:i/>
              </w:rPr>
              <w:t>thesis</w:t>
            </w:r>
            <w:r w:rsidR="009627BF" w:rsidRPr="009627BF">
              <w:rPr>
                <w:rFonts w:cstheme="minorHAnsi"/>
                <w:i/>
              </w:rPr>
              <w:t xml:space="preserve"> is presented at a public hearing by the student. The thesis is evaluated by the supervisor and two evaluators, who must jointly agree on the final grade of the thesis, which may be the average of their three grades.</w:t>
            </w:r>
          </w:p>
          <w:p w14:paraId="26C53BFB" w14:textId="77777777" w:rsidR="009627BF" w:rsidRPr="009627BF" w:rsidRDefault="009627BF" w:rsidP="00D95F8C">
            <w:pPr>
              <w:spacing w:line="254" w:lineRule="auto"/>
              <w:jc w:val="both"/>
              <w:rPr>
                <w:rFonts w:cstheme="minorHAnsi"/>
                <w:i/>
              </w:rPr>
            </w:pPr>
            <w:r w:rsidRPr="009627BF">
              <w:rPr>
                <w:rFonts w:cstheme="minorHAnsi"/>
                <w:i/>
              </w:rPr>
              <w:t xml:space="preserve">       The evaluation criteria for the thesis include:</w:t>
            </w:r>
          </w:p>
          <w:p w14:paraId="779ACECB"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the importance of the contribution of the specific research to the subject matter of the MSc</w:t>
            </w:r>
          </w:p>
          <w:p w14:paraId="08FC2DF2"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the clear definition and importance of the research objectives</w:t>
            </w:r>
          </w:p>
          <w:p w14:paraId="4D7B5B7B"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an understanding of the subject matter of the research and the ability to critically review and use the relevant literature</w:t>
            </w:r>
          </w:p>
          <w:p w14:paraId="10714ADD"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understanding of research methodology, proficiency in research methodology and systematic use of appropriate research techniques</w:t>
            </w:r>
          </w:p>
          <w:p w14:paraId="6551B735"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the degree of completion of the research and the significance of the results - conclusions</w:t>
            </w:r>
          </w:p>
          <w:p w14:paraId="0AEE4B91"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the writing style of the thesis and the technical presentation of the work, which must be in accordance with citation style of references.</w:t>
            </w:r>
          </w:p>
          <w:p w14:paraId="72D5AEF2" w14:textId="77777777" w:rsidR="009627BF" w:rsidRPr="009627BF" w:rsidRDefault="009627BF" w:rsidP="00D95F8C">
            <w:pPr>
              <w:numPr>
                <w:ilvl w:val="0"/>
                <w:numId w:val="27"/>
              </w:numPr>
              <w:spacing w:before="0" w:after="0" w:line="254" w:lineRule="auto"/>
              <w:jc w:val="both"/>
              <w:rPr>
                <w:rFonts w:cstheme="minorHAnsi"/>
                <w:i/>
              </w:rPr>
            </w:pPr>
            <w:r w:rsidRPr="009627BF">
              <w:rPr>
                <w:rFonts w:cstheme="minorHAnsi"/>
                <w:i/>
              </w:rPr>
              <w:t>the presentation and public support of the thesis.</w:t>
            </w:r>
          </w:p>
        </w:tc>
      </w:tr>
      <w:tr w:rsidR="009627BF" w:rsidRPr="009627BF" w14:paraId="5DF259F8" w14:textId="77777777" w:rsidTr="00D95F8C">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223906" w14:textId="77777777" w:rsidR="009627BF" w:rsidRPr="009627BF" w:rsidRDefault="009627BF" w:rsidP="00693835">
            <w:pPr>
              <w:numPr>
                <w:ilvl w:val="1"/>
                <w:numId w:val="45"/>
              </w:numPr>
              <w:spacing w:before="0"/>
              <w:contextualSpacing/>
              <w:rPr>
                <w:rFonts w:cstheme="minorHAnsi"/>
                <w:b/>
              </w:rPr>
            </w:pPr>
            <w:r w:rsidRPr="009627BF">
              <w:rPr>
                <w:rFonts w:cstheme="minorHAnsi"/>
                <w:b/>
              </w:rPr>
              <w:t>RECOMMENDED-BIBLIOGRAPHY</w:t>
            </w:r>
          </w:p>
        </w:tc>
      </w:tr>
      <w:tr w:rsidR="009627BF" w:rsidRPr="009627BF" w14:paraId="176405BE" w14:textId="77777777" w:rsidTr="00D95F8C">
        <w:trPr>
          <w:trHeight w:val="58"/>
        </w:trPr>
        <w:tc>
          <w:tcPr>
            <w:tcW w:w="265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2612D" w14:textId="77777777" w:rsidR="009627BF" w:rsidRPr="009627BF" w:rsidRDefault="009627BF" w:rsidP="009627BF">
            <w:pPr>
              <w:jc w:val="both"/>
              <w:rPr>
                <w:rFonts w:cstheme="minorHAnsi"/>
                <w:i/>
              </w:rPr>
            </w:pPr>
            <w:r w:rsidRPr="009627BF">
              <w:rPr>
                <w:rFonts w:cstheme="minorHAnsi"/>
                <w:i/>
              </w:rPr>
              <w:t>Suggested Bibliography:</w:t>
            </w:r>
          </w:p>
          <w:p w14:paraId="0006CC46" w14:textId="77777777" w:rsidR="009627BF" w:rsidRPr="009627BF" w:rsidRDefault="009627BF" w:rsidP="009627BF">
            <w:pPr>
              <w:spacing w:line="254" w:lineRule="auto"/>
              <w:jc w:val="both"/>
              <w:rPr>
                <w:rFonts w:eastAsia="Calibri" w:cstheme="minorHAnsi"/>
              </w:rPr>
            </w:pPr>
          </w:p>
          <w:p w14:paraId="1FD75380" w14:textId="77777777" w:rsidR="009627BF" w:rsidRPr="009627BF" w:rsidRDefault="009627BF" w:rsidP="009627BF">
            <w:pPr>
              <w:spacing w:line="254" w:lineRule="auto"/>
              <w:rPr>
                <w:rFonts w:cstheme="minorHAnsi"/>
                <w:b/>
              </w:rPr>
            </w:pPr>
          </w:p>
        </w:tc>
        <w:tc>
          <w:tcPr>
            <w:tcW w:w="655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B2693"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lastRenderedPageBreak/>
              <w:t>Calabrese R. L. (2012), Getting It Right: The Essential Elements of a Dissertation, 2nd Edition, Rowman &amp; Littlefield Education.</w:t>
            </w:r>
          </w:p>
          <w:p w14:paraId="1AF3AB0C"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lastRenderedPageBreak/>
              <w:t>Cohen L., Manion L., Morrison K. (2007), Research Methods in Education, 6th Edition, London &amp; New York, Routledge.</w:t>
            </w:r>
          </w:p>
          <w:p w14:paraId="10F5B671"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 xml:space="preserve">Murray R. (2006), How to Write a Thesis, 2nd Edition, Berkshire, UK, Open University Press. </w:t>
            </w:r>
          </w:p>
          <w:p w14:paraId="3D64C0AD"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Orna E. &amp; Stevens G. (2009), Managing Information for Research: practical help in researching, writing and designing dissertations, 2nd Edition, Buckingham, UK, Open University Press.</w:t>
            </w:r>
          </w:p>
          <w:p w14:paraId="5D408C74"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 xml:space="preserve">Saunders M., Thornhill M., Lewis, P. (2012), Research Methods for Business Students, 6th Edition, Harlow, Essex, UK, Pearson. </w:t>
            </w:r>
          </w:p>
          <w:p w14:paraId="105935A8"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Yin R. K. (1994), Case Study Research Design and Methods, 2nd Edition, London &amp; New Delhi, Sage.</w:t>
            </w:r>
          </w:p>
          <w:p w14:paraId="496C16A4"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Bell J. (2007), How to Write a Scientific Paper: A Guide to Research Methodology, Athens, Metaixmio Publications.</w:t>
            </w:r>
          </w:p>
          <w:p w14:paraId="52AD7CA6"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Eco U. (2001), How a Diploma Thesis is made, Athens, Nisos Publications.</w:t>
            </w:r>
          </w:p>
          <w:p w14:paraId="6493DBCC" w14:textId="77777777" w:rsidR="009627BF" w:rsidRPr="009627BF" w:rsidRDefault="009627BF" w:rsidP="00693835">
            <w:pPr>
              <w:numPr>
                <w:ilvl w:val="0"/>
                <w:numId w:val="27"/>
              </w:numPr>
              <w:spacing w:before="0" w:after="0" w:line="254" w:lineRule="auto"/>
              <w:rPr>
                <w:rFonts w:cstheme="minorHAnsi"/>
                <w:i/>
              </w:rPr>
            </w:pPr>
            <w:r w:rsidRPr="009627BF">
              <w:rPr>
                <w:rFonts w:cstheme="minorHAnsi"/>
                <w:i/>
              </w:rPr>
              <w:t>Zafeiropoulos K. (2015), How to write a Scientific Paper: scientific research and writing papers, Athens, Kritiki Publications.</w:t>
            </w:r>
          </w:p>
        </w:tc>
      </w:tr>
      <w:bookmarkEnd w:id="145"/>
    </w:tbl>
    <w:p w14:paraId="45442941" w14:textId="6DCAE3A1" w:rsidR="00771907" w:rsidRPr="00C24726" w:rsidRDefault="00771907" w:rsidP="009627BF">
      <w:pPr>
        <w:pStyle w:val="3"/>
      </w:pPr>
    </w:p>
    <w:sectPr w:rsidR="00771907" w:rsidRPr="00C24726" w:rsidSect="00797A2C">
      <w:headerReference w:type="default" r:id="rId29"/>
      <w:footerReference w:type="default" r:id="rId30"/>
      <w:pgSz w:w="12240" w:h="15840"/>
      <w:pgMar w:top="2094" w:right="1440" w:bottom="1440" w:left="1440" w:header="708" w:footer="136"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81231F" w16cex:dateUtc="2023-11-16T11:22:00Z"/>
  <w16cex:commentExtensible w16cex:durableId="3FED039A" w16cex:dateUtc="2023-11-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C22F0" w16cid:durableId="1E81231F"/>
  <w16cid:commentId w16cid:paraId="5C270FDF" w16cid:durableId="3FED03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7EA6A" w14:textId="77777777" w:rsidR="00202376" w:rsidRDefault="00202376" w:rsidP="000B79CA">
      <w:pPr>
        <w:spacing w:after="0" w:line="240" w:lineRule="auto"/>
      </w:pPr>
      <w:r>
        <w:separator/>
      </w:r>
    </w:p>
  </w:endnote>
  <w:endnote w:type="continuationSeparator" w:id="0">
    <w:p w14:paraId="08A93C7E" w14:textId="77777777" w:rsidR="00202376" w:rsidRDefault="00202376" w:rsidP="000B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8" w:type="dxa"/>
      <w:tblLayout w:type="fixed"/>
      <w:tblLook w:val="0000" w:firstRow="0" w:lastRow="0" w:firstColumn="0" w:lastColumn="0" w:noHBand="0" w:noVBand="0"/>
    </w:tblPr>
    <w:tblGrid>
      <w:gridCol w:w="6416"/>
      <w:gridCol w:w="3082"/>
    </w:tblGrid>
    <w:tr w:rsidR="00D95F8C" w14:paraId="4C14E996" w14:textId="77777777" w:rsidTr="00D24588">
      <w:trPr>
        <w:cantSplit/>
      </w:trPr>
      <w:tc>
        <w:tcPr>
          <w:tcW w:w="6416" w:type="dxa"/>
        </w:tcPr>
        <w:p w14:paraId="0417E338" w14:textId="1D4086EB" w:rsidR="00D95F8C" w:rsidRDefault="00D95F8C" w:rsidP="00B2590F">
          <w:pPr>
            <w:tabs>
              <w:tab w:val="left" w:pos="426"/>
            </w:tabs>
          </w:pPr>
        </w:p>
        <w:p w14:paraId="1E8A34B9" w14:textId="6AEE2EA9" w:rsidR="00D95F8C" w:rsidRPr="00AA11C1" w:rsidRDefault="00D95F8C" w:rsidP="00A65F7F">
          <w:pPr>
            <w:tabs>
              <w:tab w:val="left" w:pos="426"/>
            </w:tabs>
            <w:rPr>
              <w:i/>
              <w:sz w:val="16"/>
              <w:szCs w:val="16"/>
              <w:lang w:val="el-GR"/>
            </w:rPr>
          </w:pPr>
          <w:r w:rsidRPr="00AA11C1">
            <w:rPr>
              <w:i/>
              <w:sz w:val="16"/>
              <w:szCs w:val="16"/>
            </w:rPr>
            <w:fldChar w:fldCharType="begin"/>
          </w:r>
          <w:r w:rsidRPr="00AA11C1">
            <w:rPr>
              <w:i/>
              <w:sz w:val="16"/>
              <w:szCs w:val="16"/>
              <w:lang w:val="el-GR"/>
            </w:rPr>
            <w:instrText xml:space="preserve"> </w:instrText>
          </w:r>
          <w:r w:rsidRPr="00AA11C1">
            <w:rPr>
              <w:i/>
              <w:sz w:val="16"/>
              <w:szCs w:val="16"/>
            </w:rPr>
            <w:instrText>SUBJECT</w:instrText>
          </w:r>
          <w:r w:rsidRPr="00AA11C1">
            <w:rPr>
              <w:i/>
              <w:sz w:val="16"/>
              <w:szCs w:val="16"/>
              <w:lang w:val="el-GR"/>
            </w:rPr>
            <w:instrText xml:space="preserve">  \* </w:instrText>
          </w:r>
          <w:r w:rsidRPr="00AA11C1">
            <w:rPr>
              <w:i/>
              <w:sz w:val="16"/>
              <w:szCs w:val="16"/>
            </w:rPr>
            <w:instrText>MERGEFORMAT</w:instrText>
          </w:r>
          <w:r w:rsidRPr="00AA11C1">
            <w:rPr>
              <w:i/>
              <w:sz w:val="16"/>
              <w:szCs w:val="16"/>
              <w:lang w:val="el-GR"/>
            </w:rPr>
            <w:instrText xml:space="preserve"> </w:instrText>
          </w:r>
          <w:r w:rsidRPr="00AA11C1">
            <w:rPr>
              <w:i/>
              <w:sz w:val="16"/>
              <w:szCs w:val="16"/>
            </w:rPr>
            <w:fldChar w:fldCharType="end"/>
          </w:r>
        </w:p>
      </w:tc>
      <w:tc>
        <w:tcPr>
          <w:tcW w:w="3082" w:type="dxa"/>
        </w:tcPr>
        <w:p w14:paraId="46B80111" w14:textId="77777777" w:rsidR="00D95F8C" w:rsidRPr="00AA11C1" w:rsidRDefault="00D95F8C" w:rsidP="00AF1055">
          <w:pPr>
            <w:tabs>
              <w:tab w:val="left" w:pos="426"/>
            </w:tabs>
            <w:rPr>
              <w:lang w:val="el-GR"/>
            </w:rPr>
          </w:pPr>
        </w:p>
        <w:p w14:paraId="37156D75" w14:textId="2CCF5ED6" w:rsidR="00D95F8C" w:rsidRDefault="00D95F8C" w:rsidP="00D24588">
          <w:pPr>
            <w:tabs>
              <w:tab w:val="left" w:pos="426"/>
            </w:tabs>
            <w:jc w:val="right"/>
          </w:pPr>
          <w:r>
            <w:rPr>
              <w:lang w:val="el-GR"/>
            </w:rPr>
            <w:t>Σελίδα</w:t>
          </w:r>
          <w:r>
            <w:t xml:space="preserve"> </w:t>
          </w:r>
          <w:r>
            <w:fldChar w:fldCharType="begin"/>
          </w:r>
          <w:r>
            <w:instrText xml:space="preserve"> PAGE </w:instrText>
          </w:r>
          <w:r>
            <w:fldChar w:fldCharType="separate"/>
          </w:r>
          <w:r w:rsidR="00754C87">
            <w:rPr>
              <w:noProof/>
            </w:rPr>
            <w:t>19</w:t>
          </w:r>
          <w:r>
            <w:fldChar w:fldCharType="end"/>
          </w:r>
          <w:r>
            <w:t xml:space="preserve"> </w:t>
          </w:r>
          <w:r>
            <w:rPr>
              <w:lang w:val="el-GR"/>
            </w:rPr>
            <w:t>από</w:t>
          </w:r>
          <w:r>
            <w:t xml:space="preserve"> </w:t>
          </w:r>
          <w:r w:rsidR="00202376">
            <w:fldChar w:fldCharType="begin"/>
          </w:r>
          <w:r w:rsidR="00202376">
            <w:instrText xml:space="preserve"> NUMPAGES </w:instrText>
          </w:r>
          <w:r w:rsidR="00202376">
            <w:fldChar w:fldCharType="separate"/>
          </w:r>
          <w:r w:rsidR="00754C87">
            <w:rPr>
              <w:noProof/>
            </w:rPr>
            <w:t>65</w:t>
          </w:r>
          <w:r w:rsidR="00202376">
            <w:rPr>
              <w:noProof/>
            </w:rPr>
            <w:fldChar w:fldCharType="end"/>
          </w:r>
        </w:p>
      </w:tc>
    </w:tr>
  </w:tbl>
  <w:p w14:paraId="62AE8716" w14:textId="622E174B" w:rsidR="00D95F8C" w:rsidRDefault="00D95F8C" w:rsidP="00B259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2C72" w14:textId="77777777" w:rsidR="00202376" w:rsidRDefault="00202376" w:rsidP="000B79CA">
      <w:pPr>
        <w:spacing w:after="0" w:line="240" w:lineRule="auto"/>
      </w:pPr>
      <w:r>
        <w:separator/>
      </w:r>
    </w:p>
  </w:footnote>
  <w:footnote w:type="continuationSeparator" w:id="0">
    <w:p w14:paraId="785BA39F" w14:textId="77777777" w:rsidR="00202376" w:rsidRDefault="00202376" w:rsidP="000B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EEE4" w14:textId="67F896F8" w:rsidR="00D95F8C" w:rsidRPr="006E225B" w:rsidRDefault="00D95F8C" w:rsidP="002251C5">
    <w:pPr>
      <w:pBdr>
        <w:bottom w:val="single" w:sz="4" w:space="21" w:color="B02F13"/>
      </w:pBdr>
      <w:spacing w:before="0" w:after="0" w:line="240" w:lineRule="auto"/>
      <w:jc w:val="center"/>
      <w:rPr>
        <w:rFonts w:cstheme="minorHAnsi"/>
        <w:color w:val="B02F13"/>
        <w:lang w:val="el-GR"/>
      </w:rPr>
    </w:pPr>
    <w:r w:rsidRPr="00AA11C1">
      <w:rPr>
        <w:rFonts w:cstheme="minorHAnsi"/>
        <w:noProof/>
        <w:color w:val="B02F13"/>
        <w:lang w:val="el-GR" w:eastAsia="el-GR"/>
      </w:rPr>
      <w:drawing>
        <wp:anchor distT="0" distB="0" distL="114300" distR="114300" simplePos="0" relativeHeight="251660288" behindDoc="0" locked="0" layoutInCell="1" allowOverlap="1" wp14:anchorId="0B26B0B7" wp14:editId="377AA8D6">
          <wp:simplePos x="0" y="0"/>
          <wp:positionH relativeFrom="column">
            <wp:posOffset>0</wp:posOffset>
          </wp:positionH>
          <wp:positionV relativeFrom="paragraph">
            <wp:posOffset>-177165</wp:posOffset>
          </wp:positionV>
          <wp:extent cx="676275" cy="676275"/>
          <wp:effectExtent l="0" t="0" r="9525" b="9525"/>
          <wp:wrapNone/>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H-logo-gre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22224D0A" w14:textId="46CF8B96" w:rsidR="00D95F8C" w:rsidRPr="00496EA1" w:rsidRDefault="00D95F8C" w:rsidP="002251C5">
    <w:pPr>
      <w:pBdr>
        <w:bottom w:val="single" w:sz="4" w:space="21" w:color="B02F13"/>
      </w:pBdr>
      <w:spacing w:before="0" w:after="0" w:line="240" w:lineRule="auto"/>
      <w:jc w:val="center"/>
      <w:rPr>
        <w:rFonts w:cstheme="minorHAnsi"/>
        <w:color w:val="B02F13"/>
      </w:rPr>
    </w:pPr>
    <w:r w:rsidRPr="00496EA1">
      <w:rPr>
        <w:rFonts w:cstheme="minorHAnsi"/>
        <w:color w:val="B02F13"/>
      </w:rPr>
      <w:t xml:space="preserve">     </w:t>
    </w:r>
    <w:r w:rsidRPr="00496EA1">
      <w:rPr>
        <w:rFonts w:cstheme="minorHAnsi"/>
        <w:b/>
        <w:color w:val="B02F13"/>
      </w:rPr>
      <w:t>MSc in Government Digital Innovation and Transformation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hybridMultilevel"/>
    <w:tmpl w:val="00000004"/>
    <w:lvl w:ilvl="0" w:tplc="803290F0">
      <w:start w:val="1"/>
      <w:numFmt w:val="bullet"/>
      <w:lvlText w:val=""/>
      <w:lvlJc w:val="left"/>
      <w:pPr>
        <w:ind w:left="720" w:hanging="360"/>
      </w:pPr>
      <w:rPr>
        <w:rFonts w:ascii="Symbol" w:hAnsi="Symbol"/>
      </w:rPr>
    </w:lvl>
    <w:lvl w:ilvl="1" w:tplc="BA420AD0">
      <w:start w:val="1"/>
      <w:numFmt w:val="bullet"/>
      <w:lvlText w:val="o"/>
      <w:lvlJc w:val="left"/>
      <w:pPr>
        <w:tabs>
          <w:tab w:val="num" w:pos="1440"/>
        </w:tabs>
        <w:ind w:left="1440" w:hanging="360"/>
      </w:pPr>
      <w:rPr>
        <w:rFonts w:ascii="Courier New" w:hAnsi="Courier New"/>
      </w:rPr>
    </w:lvl>
    <w:lvl w:ilvl="2" w:tplc="12300DB0">
      <w:start w:val="1"/>
      <w:numFmt w:val="bullet"/>
      <w:lvlText w:val=""/>
      <w:lvlJc w:val="left"/>
      <w:pPr>
        <w:tabs>
          <w:tab w:val="num" w:pos="2160"/>
        </w:tabs>
        <w:ind w:left="2160" w:hanging="360"/>
      </w:pPr>
      <w:rPr>
        <w:rFonts w:ascii="Wingdings" w:hAnsi="Wingdings"/>
      </w:rPr>
    </w:lvl>
    <w:lvl w:ilvl="3" w:tplc="73CE3DB8">
      <w:start w:val="1"/>
      <w:numFmt w:val="bullet"/>
      <w:lvlText w:val=""/>
      <w:lvlJc w:val="left"/>
      <w:pPr>
        <w:tabs>
          <w:tab w:val="num" w:pos="2880"/>
        </w:tabs>
        <w:ind w:left="2880" w:hanging="360"/>
      </w:pPr>
      <w:rPr>
        <w:rFonts w:ascii="Symbol" w:hAnsi="Symbol"/>
      </w:rPr>
    </w:lvl>
    <w:lvl w:ilvl="4" w:tplc="2BCEEDC4">
      <w:start w:val="1"/>
      <w:numFmt w:val="bullet"/>
      <w:lvlText w:val="o"/>
      <w:lvlJc w:val="left"/>
      <w:pPr>
        <w:tabs>
          <w:tab w:val="num" w:pos="3600"/>
        </w:tabs>
        <w:ind w:left="3600" w:hanging="360"/>
      </w:pPr>
      <w:rPr>
        <w:rFonts w:ascii="Courier New" w:hAnsi="Courier New"/>
      </w:rPr>
    </w:lvl>
    <w:lvl w:ilvl="5" w:tplc="0B90EBC0">
      <w:start w:val="1"/>
      <w:numFmt w:val="bullet"/>
      <w:lvlText w:val=""/>
      <w:lvlJc w:val="left"/>
      <w:pPr>
        <w:tabs>
          <w:tab w:val="num" w:pos="4320"/>
        </w:tabs>
        <w:ind w:left="4320" w:hanging="360"/>
      </w:pPr>
      <w:rPr>
        <w:rFonts w:ascii="Wingdings" w:hAnsi="Wingdings"/>
      </w:rPr>
    </w:lvl>
    <w:lvl w:ilvl="6" w:tplc="A84637F2">
      <w:start w:val="1"/>
      <w:numFmt w:val="bullet"/>
      <w:lvlText w:val=""/>
      <w:lvlJc w:val="left"/>
      <w:pPr>
        <w:tabs>
          <w:tab w:val="num" w:pos="5040"/>
        </w:tabs>
        <w:ind w:left="5040" w:hanging="360"/>
      </w:pPr>
      <w:rPr>
        <w:rFonts w:ascii="Symbol" w:hAnsi="Symbol"/>
      </w:rPr>
    </w:lvl>
    <w:lvl w:ilvl="7" w:tplc="8E082B18">
      <w:start w:val="1"/>
      <w:numFmt w:val="bullet"/>
      <w:lvlText w:val="o"/>
      <w:lvlJc w:val="left"/>
      <w:pPr>
        <w:tabs>
          <w:tab w:val="num" w:pos="5760"/>
        </w:tabs>
        <w:ind w:left="5760" w:hanging="360"/>
      </w:pPr>
      <w:rPr>
        <w:rFonts w:ascii="Courier New" w:hAnsi="Courier New"/>
      </w:rPr>
    </w:lvl>
    <w:lvl w:ilvl="8" w:tplc="9C8A04D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hybridMultilevel"/>
    <w:tmpl w:val="00000009"/>
    <w:lvl w:ilvl="0" w:tplc="D62A8180">
      <w:start w:val="1"/>
      <w:numFmt w:val="bullet"/>
      <w:lvlText w:val=""/>
      <w:lvlJc w:val="left"/>
      <w:pPr>
        <w:ind w:left="720" w:hanging="360"/>
      </w:pPr>
      <w:rPr>
        <w:rFonts w:ascii="Symbol" w:hAnsi="Symbol"/>
        <w:b w:val="0"/>
        <w:bCs w:val="0"/>
      </w:rPr>
    </w:lvl>
    <w:lvl w:ilvl="1" w:tplc="774AE834">
      <w:start w:val="1"/>
      <w:numFmt w:val="bullet"/>
      <w:lvlText w:val="o"/>
      <w:lvlJc w:val="left"/>
      <w:pPr>
        <w:tabs>
          <w:tab w:val="num" w:pos="1440"/>
        </w:tabs>
        <w:ind w:left="1440" w:hanging="360"/>
      </w:pPr>
      <w:rPr>
        <w:rFonts w:ascii="Courier New" w:hAnsi="Courier New"/>
      </w:rPr>
    </w:lvl>
    <w:lvl w:ilvl="2" w:tplc="B50AE5E2">
      <w:start w:val="1"/>
      <w:numFmt w:val="bullet"/>
      <w:lvlText w:val=""/>
      <w:lvlJc w:val="left"/>
      <w:pPr>
        <w:tabs>
          <w:tab w:val="num" w:pos="2160"/>
        </w:tabs>
        <w:ind w:left="2160" w:hanging="360"/>
      </w:pPr>
      <w:rPr>
        <w:rFonts w:ascii="Wingdings" w:hAnsi="Wingdings"/>
      </w:rPr>
    </w:lvl>
    <w:lvl w:ilvl="3" w:tplc="AC941D64">
      <w:start w:val="1"/>
      <w:numFmt w:val="bullet"/>
      <w:lvlText w:val=""/>
      <w:lvlJc w:val="left"/>
      <w:pPr>
        <w:tabs>
          <w:tab w:val="num" w:pos="2880"/>
        </w:tabs>
        <w:ind w:left="2880" w:hanging="360"/>
      </w:pPr>
      <w:rPr>
        <w:rFonts w:ascii="Symbol" w:hAnsi="Symbol"/>
      </w:rPr>
    </w:lvl>
    <w:lvl w:ilvl="4" w:tplc="F3B866E6">
      <w:start w:val="1"/>
      <w:numFmt w:val="bullet"/>
      <w:lvlText w:val="o"/>
      <w:lvlJc w:val="left"/>
      <w:pPr>
        <w:tabs>
          <w:tab w:val="num" w:pos="3600"/>
        </w:tabs>
        <w:ind w:left="3600" w:hanging="360"/>
      </w:pPr>
      <w:rPr>
        <w:rFonts w:ascii="Courier New" w:hAnsi="Courier New"/>
      </w:rPr>
    </w:lvl>
    <w:lvl w:ilvl="5" w:tplc="E0E66984">
      <w:start w:val="1"/>
      <w:numFmt w:val="bullet"/>
      <w:lvlText w:val=""/>
      <w:lvlJc w:val="left"/>
      <w:pPr>
        <w:tabs>
          <w:tab w:val="num" w:pos="4320"/>
        </w:tabs>
        <w:ind w:left="4320" w:hanging="360"/>
      </w:pPr>
      <w:rPr>
        <w:rFonts w:ascii="Wingdings" w:hAnsi="Wingdings"/>
      </w:rPr>
    </w:lvl>
    <w:lvl w:ilvl="6" w:tplc="6DFCBCC8">
      <w:start w:val="1"/>
      <w:numFmt w:val="bullet"/>
      <w:lvlText w:val=""/>
      <w:lvlJc w:val="left"/>
      <w:pPr>
        <w:tabs>
          <w:tab w:val="num" w:pos="5040"/>
        </w:tabs>
        <w:ind w:left="5040" w:hanging="360"/>
      </w:pPr>
      <w:rPr>
        <w:rFonts w:ascii="Symbol" w:hAnsi="Symbol"/>
      </w:rPr>
    </w:lvl>
    <w:lvl w:ilvl="7" w:tplc="F8DEE7C2">
      <w:start w:val="1"/>
      <w:numFmt w:val="bullet"/>
      <w:lvlText w:val="o"/>
      <w:lvlJc w:val="left"/>
      <w:pPr>
        <w:tabs>
          <w:tab w:val="num" w:pos="5760"/>
        </w:tabs>
        <w:ind w:left="5760" w:hanging="360"/>
      </w:pPr>
      <w:rPr>
        <w:rFonts w:ascii="Courier New" w:hAnsi="Courier New"/>
      </w:rPr>
    </w:lvl>
    <w:lvl w:ilvl="8" w:tplc="A198C3C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57378E"/>
    <w:multiLevelType w:val="multilevel"/>
    <w:tmpl w:val="2502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A7221C"/>
    <w:multiLevelType w:val="hybridMultilevel"/>
    <w:tmpl w:val="9E161F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00A72E53"/>
    <w:multiLevelType w:val="hybridMultilevel"/>
    <w:tmpl w:val="CD9A1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0D2385A"/>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15:restartNumberingAfterBreak="0">
    <w:nsid w:val="00E571D7"/>
    <w:multiLevelType w:val="multilevel"/>
    <w:tmpl w:val="4C78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83629E"/>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038A7E70"/>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41E0F4A"/>
    <w:multiLevelType w:val="hybridMultilevel"/>
    <w:tmpl w:val="7F80F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6B03672"/>
    <w:multiLevelType w:val="multilevel"/>
    <w:tmpl w:val="CC0C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707CDF"/>
    <w:multiLevelType w:val="hybridMultilevel"/>
    <w:tmpl w:val="7FF08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8636914"/>
    <w:multiLevelType w:val="hybridMultilevel"/>
    <w:tmpl w:val="EBCE02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ABB5736"/>
    <w:multiLevelType w:val="multilevel"/>
    <w:tmpl w:val="1B96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917169"/>
    <w:multiLevelType w:val="multilevel"/>
    <w:tmpl w:val="24A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8863CE"/>
    <w:multiLevelType w:val="hybridMultilevel"/>
    <w:tmpl w:val="1EAAC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CCE6F2A"/>
    <w:multiLevelType w:val="hybridMultilevel"/>
    <w:tmpl w:val="F8E40C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1444388C"/>
    <w:multiLevelType w:val="hybridMultilevel"/>
    <w:tmpl w:val="9EB03886"/>
    <w:lvl w:ilvl="0" w:tplc="B830BB8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7E012D1"/>
    <w:multiLevelType w:val="hybridMultilevel"/>
    <w:tmpl w:val="97841B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182205CF"/>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1B070CFF"/>
    <w:multiLevelType w:val="hybridMultilevel"/>
    <w:tmpl w:val="AC5605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1C580685"/>
    <w:multiLevelType w:val="hybridMultilevel"/>
    <w:tmpl w:val="A292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F04E41"/>
    <w:multiLevelType w:val="multilevel"/>
    <w:tmpl w:val="B0A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E63027"/>
    <w:multiLevelType w:val="hybridMultilevel"/>
    <w:tmpl w:val="0A12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F621FD1"/>
    <w:multiLevelType w:val="multilevel"/>
    <w:tmpl w:val="989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311C0A"/>
    <w:multiLevelType w:val="hybridMultilevel"/>
    <w:tmpl w:val="C58E5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257953E8"/>
    <w:multiLevelType w:val="hybridMultilevel"/>
    <w:tmpl w:val="C3BA4A9A"/>
    <w:lvl w:ilvl="0" w:tplc="847E6AF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26204575"/>
    <w:multiLevelType w:val="hybridMultilevel"/>
    <w:tmpl w:val="C734D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15:restartNumberingAfterBreak="0">
    <w:nsid w:val="26356CF6"/>
    <w:multiLevelType w:val="hybridMultilevel"/>
    <w:tmpl w:val="EBB65C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26A95081"/>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6FB22C7"/>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9" w15:restartNumberingAfterBreak="0">
    <w:nsid w:val="274C36BF"/>
    <w:multiLevelType w:val="hybridMultilevel"/>
    <w:tmpl w:val="0E3C7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E64BE0"/>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293F1812"/>
    <w:multiLevelType w:val="hybridMultilevel"/>
    <w:tmpl w:val="318AE92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15:restartNumberingAfterBreak="0">
    <w:nsid w:val="2A524EBB"/>
    <w:multiLevelType w:val="hybridMultilevel"/>
    <w:tmpl w:val="656EB47A"/>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43" w15:restartNumberingAfterBreak="0">
    <w:nsid w:val="2AB931EF"/>
    <w:multiLevelType w:val="hybridMultilevel"/>
    <w:tmpl w:val="9C0873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2AC27D77"/>
    <w:multiLevelType w:val="multilevel"/>
    <w:tmpl w:val="2C60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E7F13"/>
    <w:multiLevelType w:val="hybridMultilevel"/>
    <w:tmpl w:val="8244E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D635E66"/>
    <w:multiLevelType w:val="multilevel"/>
    <w:tmpl w:val="7A5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3554C5"/>
    <w:multiLevelType w:val="multilevel"/>
    <w:tmpl w:val="AA7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AA7A3D"/>
    <w:multiLevelType w:val="hybridMultilevel"/>
    <w:tmpl w:val="A6A69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BA5E2B"/>
    <w:multiLevelType w:val="multilevel"/>
    <w:tmpl w:val="E05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A910C1"/>
    <w:multiLevelType w:val="multilevel"/>
    <w:tmpl w:val="000000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2FE115A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30C65C3E"/>
    <w:multiLevelType w:val="hybridMultilevel"/>
    <w:tmpl w:val="318AE92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3" w15:restartNumberingAfterBreak="0">
    <w:nsid w:val="350C5362"/>
    <w:multiLevelType w:val="hybridMultilevel"/>
    <w:tmpl w:val="4F4CA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71D08B6"/>
    <w:multiLevelType w:val="multilevel"/>
    <w:tmpl w:val="9E38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8516D2"/>
    <w:multiLevelType w:val="hybridMultilevel"/>
    <w:tmpl w:val="41AEFB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6" w15:restartNumberingAfterBreak="0">
    <w:nsid w:val="39E252CB"/>
    <w:multiLevelType w:val="hybridMultilevel"/>
    <w:tmpl w:val="00DC6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1BA2B62"/>
    <w:multiLevelType w:val="hybridMultilevel"/>
    <w:tmpl w:val="24B22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1F058B8"/>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9" w15:restartNumberingAfterBreak="0">
    <w:nsid w:val="421A26CA"/>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0" w15:restartNumberingAfterBreak="0">
    <w:nsid w:val="43780A99"/>
    <w:multiLevelType w:val="hybridMultilevel"/>
    <w:tmpl w:val="2DAEEFC4"/>
    <w:lvl w:ilvl="0" w:tplc="B5D65A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C7A54"/>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43564C5"/>
    <w:multiLevelType w:val="hybridMultilevel"/>
    <w:tmpl w:val="51E8C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5551BBD"/>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4" w15:restartNumberingAfterBreak="0">
    <w:nsid w:val="47CB6A0D"/>
    <w:multiLevelType w:val="multilevel"/>
    <w:tmpl w:val="6442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4E4031"/>
    <w:multiLevelType w:val="hybridMultilevel"/>
    <w:tmpl w:val="7C7894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6" w15:restartNumberingAfterBreak="0">
    <w:nsid w:val="4C7028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F082F71"/>
    <w:multiLevelType w:val="hybridMultilevel"/>
    <w:tmpl w:val="903E06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8" w15:restartNumberingAfterBreak="0">
    <w:nsid w:val="4F6475FF"/>
    <w:multiLevelType w:val="hybridMultilevel"/>
    <w:tmpl w:val="30F2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52136823"/>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0" w15:restartNumberingAfterBreak="0">
    <w:nsid w:val="522A5571"/>
    <w:multiLevelType w:val="hybridMultilevel"/>
    <w:tmpl w:val="4B9E71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53E3789A"/>
    <w:multiLevelType w:val="multilevel"/>
    <w:tmpl w:val="125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8B7C6E"/>
    <w:multiLevelType w:val="multilevel"/>
    <w:tmpl w:val="AA50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595030"/>
    <w:multiLevelType w:val="hybridMultilevel"/>
    <w:tmpl w:val="EFDA0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6A8399A"/>
    <w:multiLevelType w:val="multilevel"/>
    <w:tmpl w:val="020E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284947"/>
    <w:multiLevelType w:val="hybridMultilevel"/>
    <w:tmpl w:val="C8D8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B02D6C"/>
    <w:multiLevelType w:val="hybridMultilevel"/>
    <w:tmpl w:val="8116B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9B36864"/>
    <w:multiLevelType w:val="hybridMultilevel"/>
    <w:tmpl w:val="D8DC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B731C90"/>
    <w:multiLevelType w:val="multilevel"/>
    <w:tmpl w:val="019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A44756"/>
    <w:multiLevelType w:val="hybridMultilevel"/>
    <w:tmpl w:val="E406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D031383"/>
    <w:multiLevelType w:val="hybridMultilevel"/>
    <w:tmpl w:val="59849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E1E01BD"/>
    <w:multiLevelType w:val="hybridMultilevel"/>
    <w:tmpl w:val="D7440B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15:restartNumberingAfterBreak="0">
    <w:nsid w:val="6050206C"/>
    <w:multiLevelType w:val="multilevel"/>
    <w:tmpl w:val="2C7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1E1012"/>
    <w:multiLevelType w:val="hybridMultilevel"/>
    <w:tmpl w:val="999688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090019">
      <w:start w:val="1"/>
      <w:numFmt w:val="lowerLetter"/>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276CA6"/>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5" w15:restartNumberingAfterBreak="0">
    <w:nsid w:val="64637124"/>
    <w:multiLevelType w:val="hybridMultilevel"/>
    <w:tmpl w:val="29424B9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6" w15:restartNumberingAfterBreak="0">
    <w:nsid w:val="650427F5"/>
    <w:multiLevelType w:val="hybridMultilevel"/>
    <w:tmpl w:val="2BD6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057A68"/>
    <w:multiLevelType w:val="hybridMultilevel"/>
    <w:tmpl w:val="93CEF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A4F2E24"/>
    <w:multiLevelType w:val="hybridMultilevel"/>
    <w:tmpl w:val="99D4F2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9" w15:restartNumberingAfterBreak="0">
    <w:nsid w:val="6C9E431B"/>
    <w:multiLevelType w:val="multilevel"/>
    <w:tmpl w:val="559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C42F8B"/>
    <w:multiLevelType w:val="multilevel"/>
    <w:tmpl w:val="2B16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753072"/>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2" w15:restartNumberingAfterBreak="0">
    <w:nsid w:val="700F4977"/>
    <w:multiLevelType w:val="hybridMultilevel"/>
    <w:tmpl w:val="576074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3" w15:restartNumberingAfterBreak="0">
    <w:nsid w:val="7199416B"/>
    <w:multiLevelType w:val="hybridMultilevel"/>
    <w:tmpl w:val="AE382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79B9742E"/>
    <w:multiLevelType w:val="multilevel"/>
    <w:tmpl w:val="ED3CDA3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D5609B"/>
    <w:multiLevelType w:val="hybridMultilevel"/>
    <w:tmpl w:val="C504A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7D14314B"/>
    <w:multiLevelType w:val="multilevel"/>
    <w:tmpl w:val="6442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F1B7DB6"/>
    <w:multiLevelType w:val="hybridMultilevel"/>
    <w:tmpl w:val="25D26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7F314D38"/>
    <w:multiLevelType w:val="hybridMultilevel"/>
    <w:tmpl w:val="4D5071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7"/>
  </w:num>
  <w:num w:numId="2">
    <w:abstractNumId w:val="87"/>
  </w:num>
  <w:num w:numId="3">
    <w:abstractNumId w:val="73"/>
  </w:num>
  <w:num w:numId="4">
    <w:abstractNumId w:val="79"/>
  </w:num>
  <w:num w:numId="5">
    <w:abstractNumId w:val="62"/>
  </w:num>
  <w:num w:numId="6">
    <w:abstractNumId w:val="77"/>
  </w:num>
  <w:num w:numId="7">
    <w:abstractNumId w:val="22"/>
  </w:num>
  <w:num w:numId="8">
    <w:abstractNumId w:val="18"/>
  </w:num>
  <w:num w:numId="9">
    <w:abstractNumId w:val="48"/>
  </w:num>
  <w:num w:numId="10">
    <w:abstractNumId w:val="39"/>
  </w:num>
  <w:num w:numId="11">
    <w:abstractNumId w:val="80"/>
  </w:num>
  <w:num w:numId="12">
    <w:abstractNumId w:val="45"/>
  </w:num>
  <w:num w:numId="13">
    <w:abstractNumId w:val="95"/>
  </w:num>
  <w:num w:numId="14">
    <w:abstractNumId w:val="56"/>
  </w:num>
  <w:num w:numId="15">
    <w:abstractNumId w:val="53"/>
  </w:num>
  <w:num w:numId="16">
    <w:abstractNumId w:val="11"/>
  </w:num>
  <w:num w:numId="17">
    <w:abstractNumId w:val="24"/>
  </w:num>
  <w:num w:numId="18">
    <w:abstractNumId w:val="19"/>
  </w:num>
  <w:num w:numId="19">
    <w:abstractNumId w:val="70"/>
  </w:num>
  <w:num w:numId="20">
    <w:abstractNumId w:val="41"/>
  </w:num>
  <w:num w:numId="21">
    <w:abstractNumId w:val="33"/>
  </w:num>
  <w:num w:numId="22">
    <w:abstractNumId w:val="93"/>
  </w:num>
  <w:num w:numId="23">
    <w:abstractNumId w:val="74"/>
  </w:num>
  <w:num w:numId="24">
    <w:abstractNumId w:val="64"/>
  </w:num>
  <w:num w:numId="25">
    <w:abstractNumId w:val="76"/>
  </w:num>
  <w:num w:numId="26">
    <w:abstractNumId w:val="92"/>
  </w:num>
  <w:num w:numId="27">
    <w:abstractNumId w:val="67"/>
  </w:num>
  <w:num w:numId="28">
    <w:abstractNumId w:val="42"/>
  </w:num>
  <w:num w:numId="29">
    <w:abstractNumId w:val="78"/>
  </w:num>
  <w:num w:numId="30">
    <w:abstractNumId w:val="9"/>
  </w:num>
  <w:num w:numId="31">
    <w:abstractNumId w:val="89"/>
  </w:num>
  <w:num w:numId="32">
    <w:abstractNumId w:val="17"/>
  </w:num>
  <w:num w:numId="33">
    <w:abstractNumId w:val="30"/>
  </w:num>
  <w:num w:numId="34">
    <w:abstractNumId w:val="49"/>
  </w:num>
  <w:num w:numId="35">
    <w:abstractNumId w:val="46"/>
  </w:num>
  <w:num w:numId="36">
    <w:abstractNumId w:val="44"/>
  </w:num>
  <w:num w:numId="37">
    <w:abstractNumId w:val="54"/>
  </w:num>
  <w:num w:numId="38">
    <w:abstractNumId w:val="16"/>
  </w:num>
  <w:num w:numId="39">
    <w:abstractNumId w:val="47"/>
  </w:num>
  <w:num w:numId="40">
    <w:abstractNumId w:val="82"/>
  </w:num>
  <w:num w:numId="41">
    <w:abstractNumId w:val="32"/>
  </w:num>
  <w:num w:numId="42">
    <w:abstractNumId w:val="21"/>
  </w:num>
  <w:num w:numId="43">
    <w:abstractNumId w:val="71"/>
  </w:num>
  <w:num w:numId="44">
    <w:abstractNumId w:val="20"/>
  </w:num>
  <w:num w:numId="45">
    <w:abstractNumId w:val="94"/>
  </w:num>
  <w:num w:numId="46">
    <w:abstractNumId w:val="90"/>
  </w:num>
  <w:num w:numId="47">
    <w:abstractNumId w:val="58"/>
  </w:num>
  <w:num w:numId="48">
    <w:abstractNumId w:val="0"/>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8"/>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num>
  <w:num w:numId="59">
    <w:abstractNumId w:val="85"/>
  </w:num>
  <w:num w:numId="60">
    <w:abstractNumId w:val="26"/>
  </w:num>
  <w:num w:numId="61">
    <w:abstractNumId w:val="88"/>
  </w:num>
  <w:num w:numId="62">
    <w:abstractNumId w:val="23"/>
  </w:num>
  <w:num w:numId="63">
    <w:abstractNumId w:val="65"/>
  </w:num>
  <w:num w:numId="64">
    <w:abstractNumId w:val="36"/>
  </w:num>
  <w:num w:numId="65">
    <w:abstractNumId w:val="35"/>
  </w:num>
  <w:num w:numId="66">
    <w:abstractNumId w:val="98"/>
  </w:num>
  <w:num w:numId="67">
    <w:abstractNumId w:val="81"/>
  </w:num>
  <w:num w:numId="68">
    <w:abstractNumId w:val="55"/>
  </w:num>
  <w:num w:numId="69">
    <w:abstractNumId w:val="28"/>
  </w:num>
  <w:num w:numId="70">
    <w:abstractNumId w:val="10"/>
  </w:num>
  <w:num w:numId="71">
    <w:abstractNumId w:val="43"/>
  </w:num>
  <w:num w:numId="72">
    <w:abstractNumId w:val="91"/>
  </w:num>
  <w:num w:numId="73">
    <w:abstractNumId w:val="29"/>
  </w:num>
  <w:num w:numId="74">
    <w:abstractNumId w:val="68"/>
  </w:num>
  <w:num w:numId="75">
    <w:abstractNumId w:val="66"/>
  </w:num>
  <w:num w:numId="76">
    <w:abstractNumId w:val="83"/>
  </w:num>
  <w:num w:numId="77">
    <w:abstractNumId w:val="75"/>
  </w:num>
  <w:num w:numId="78">
    <w:abstractNumId w:val="59"/>
  </w:num>
  <w:num w:numId="79">
    <w:abstractNumId w:val="31"/>
  </w:num>
  <w:num w:numId="80">
    <w:abstractNumId w:val="25"/>
  </w:num>
  <w:num w:numId="81">
    <w:abstractNumId w:val="97"/>
  </w:num>
  <w:num w:numId="82">
    <w:abstractNumId w:val="60"/>
  </w:num>
  <w:num w:numId="83">
    <w:abstractNumId w:val="63"/>
  </w:num>
  <w:num w:numId="84">
    <w:abstractNumId w:val="84"/>
  </w:num>
  <w:num w:numId="85">
    <w:abstractNumId w:val="34"/>
  </w:num>
  <w:num w:numId="86">
    <w:abstractNumId w:val="13"/>
  </w:num>
  <w:num w:numId="87">
    <w:abstractNumId w:val="72"/>
  </w:num>
  <w:num w:numId="88">
    <w:abstractNumId w:val="96"/>
  </w:num>
  <w:num w:numId="89">
    <w:abstractNumId w:val="40"/>
  </w:num>
  <w:num w:numId="90">
    <w:abstractNumId w:val="51"/>
  </w:num>
  <w:num w:numId="91">
    <w:abstractNumId w:val="61"/>
  </w:num>
  <w:num w:numId="92">
    <w:abstractNumId w:val="37"/>
  </w:num>
  <w:num w:numId="93">
    <w:abstractNumId w:val="50"/>
  </w:num>
  <w:num w:numId="94">
    <w:abstractNumId w:val="15"/>
  </w:num>
  <w:num w:numId="95">
    <w:abstractNumId w:val="14"/>
  </w:num>
  <w:num w:numId="96">
    <w:abstractNumId w:val="69"/>
  </w:num>
  <w:num w:numId="97">
    <w:abstractNumId w:val="12"/>
  </w:num>
  <w:num w:numId="98">
    <w:abstractNumId w:val="38"/>
  </w:num>
  <w:num w:numId="99">
    <w:abstractNumId w:val="27"/>
  </w:num>
  <w:num w:numId="100">
    <w:abstractNumId w:val="5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trQ0sDA3MrUwsTBR0lEKTi0uzszPAykwrAUAE9MxJSwAAAA="/>
  </w:docVars>
  <w:rsids>
    <w:rsidRoot w:val="00172CEF"/>
    <w:rsid w:val="00001B2B"/>
    <w:rsid w:val="00007933"/>
    <w:rsid w:val="000420DB"/>
    <w:rsid w:val="000430F7"/>
    <w:rsid w:val="00045741"/>
    <w:rsid w:val="000521DC"/>
    <w:rsid w:val="00063855"/>
    <w:rsid w:val="00065435"/>
    <w:rsid w:val="000752A1"/>
    <w:rsid w:val="00081E7C"/>
    <w:rsid w:val="0008483E"/>
    <w:rsid w:val="00085431"/>
    <w:rsid w:val="000905B0"/>
    <w:rsid w:val="000A0FFB"/>
    <w:rsid w:val="000A74ED"/>
    <w:rsid w:val="000B21DB"/>
    <w:rsid w:val="000B79CA"/>
    <w:rsid w:val="000E3A02"/>
    <w:rsid w:val="000F0487"/>
    <w:rsid w:val="000F343A"/>
    <w:rsid w:val="000F6AE3"/>
    <w:rsid w:val="000F71A7"/>
    <w:rsid w:val="00100CE0"/>
    <w:rsid w:val="001016A0"/>
    <w:rsid w:val="001238AB"/>
    <w:rsid w:val="00134162"/>
    <w:rsid w:val="00141CAB"/>
    <w:rsid w:val="00142F5D"/>
    <w:rsid w:val="001450CD"/>
    <w:rsid w:val="00162F9D"/>
    <w:rsid w:val="001654BA"/>
    <w:rsid w:val="001657B6"/>
    <w:rsid w:val="00171F29"/>
    <w:rsid w:val="00172CEF"/>
    <w:rsid w:val="001813F2"/>
    <w:rsid w:val="00197757"/>
    <w:rsid w:val="001B0772"/>
    <w:rsid w:val="001B0B76"/>
    <w:rsid w:val="001B3174"/>
    <w:rsid w:val="001B6EF8"/>
    <w:rsid w:val="001C3D02"/>
    <w:rsid w:val="001D1243"/>
    <w:rsid w:val="001E3A0D"/>
    <w:rsid w:val="001E588C"/>
    <w:rsid w:val="001F2BA5"/>
    <w:rsid w:val="001F4DC2"/>
    <w:rsid w:val="001F663C"/>
    <w:rsid w:val="00202376"/>
    <w:rsid w:val="0020401D"/>
    <w:rsid w:val="002066D4"/>
    <w:rsid w:val="002226C6"/>
    <w:rsid w:val="00223FB5"/>
    <w:rsid w:val="002245A1"/>
    <w:rsid w:val="002251C5"/>
    <w:rsid w:val="00226038"/>
    <w:rsid w:val="00234271"/>
    <w:rsid w:val="00241AA0"/>
    <w:rsid w:val="00243393"/>
    <w:rsid w:val="00256CF3"/>
    <w:rsid w:val="00264B29"/>
    <w:rsid w:val="00275BCB"/>
    <w:rsid w:val="00280455"/>
    <w:rsid w:val="00287448"/>
    <w:rsid w:val="00293D30"/>
    <w:rsid w:val="002A09FD"/>
    <w:rsid w:val="002A57B1"/>
    <w:rsid w:val="002B1C74"/>
    <w:rsid w:val="002D66B6"/>
    <w:rsid w:val="002E2347"/>
    <w:rsid w:val="002E2739"/>
    <w:rsid w:val="002F6990"/>
    <w:rsid w:val="00303870"/>
    <w:rsid w:val="00311F0E"/>
    <w:rsid w:val="00314656"/>
    <w:rsid w:val="0032151F"/>
    <w:rsid w:val="00321E7B"/>
    <w:rsid w:val="003222CF"/>
    <w:rsid w:val="00323840"/>
    <w:rsid w:val="00324F3B"/>
    <w:rsid w:val="0032737F"/>
    <w:rsid w:val="00332F68"/>
    <w:rsid w:val="00334635"/>
    <w:rsid w:val="003406CB"/>
    <w:rsid w:val="00347142"/>
    <w:rsid w:val="003562A6"/>
    <w:rsid w:val="00372B9D"/>
    <w:rsid w:val="0038085F"/>
    <w:rsid w:val="00391D94"/>
    <w:rsid w:val="00393E50"/>
    <w:rsid w:val="003A54DE"/>
    <w:rsid w:val="003C261B"/>
    <w:rsid w:val="003D1A0A"/>
    <w:rsid w:val="003D44D8"/>
    <w:rsid w:val="003E05EF"/>
    <w:rsid w:val="003E0B28"/>
    <w:rsid w:val="003E61A4"/>
    <w:rsid w:val="003F0D1E"/>
    <w:rsid w:val="003F22EA"/>
    <w:rsid w:val="003F408E"/>
    <w:rsid w:val="003F42A7"/>
    <w:rsid w:val="00412655"/>
    <w:rsid w:val="00412AEB"/>
    <w:rsid w:val="00423E8C"/>
    <w:rsid w:val="0043434C"/>
    <w:rsid w:val="004518F8"/>
    <w:rsid w:val="00457E15"/>
    <w:rsid w:val="00460DF3"/>
    <w:rsid w:val="00462D08"/>
    <w:rsid w:val="00464B4B"/>
    <w:rsid w:val="00476F37"/>
    <w:rsid w:val="00491211"/>
    <w:rsid w:val="00491D85"/>
    <w:rsid w:val="00496EA1"/>
    <w:rsid w:val="004A662C"/>
    <w:rsid w:val="004B0312"/>
    <w:rsid w:val="004D1AE2"/>
    <w:rsid w:val="004D31FA"/>
    <w:rsid w:val="004D5361"/>
    <w:rsid w:val="004F418F"/>
    <w:rsid w:val="004F799D"/>
    <w:rsid w:val="005037B8"/>
    <w:rsid w:val="0050588E"/>
    <w:rsid w:val="005076F3"/>
    <w:rsid w:val="00512121"/>
    <w:rsid w:val="00533B07"/>
    <w:rsid w:val="00562C9F"/>
    <w:rsid w:val="0057606E"/>
    <w:rsid w:val="00576BAC"/>
    <w:rsid w:val="00587FCC"/>
    <w:rsid w:val="00591A1E"/>
    <w:rsid w:val="00597072"/>
    <w:rsid w:val="005A0F10"/>
    <w:rsid w:val="005B726F"/>
    <w:rsid w:val="005C747F"/>
    <w:rsid w:val="005D28EB"/>
    <w:rsid w:val="005E3337"/>
    <w:rsid w:val="005F4A42"/>
    <w:rsid w:val="0060087D"/>
    <w:rsid w:val="00610848"/>
    <w:rsid w:val="00612ACB"/>
    <w:rsid w:val="00613070"/>
    <w:rsid w:val="00622062"/>
    <w:rsid w:val="00624216"/>
    <w:rsid w:val="0063181F"/>
    <w:rsid w:val="00640596"/>
    <w:rsid w:val="0064131F"/>
    <w:rsid w:val="00641A9B"/>
    <w:rsid w:val="00643A0B"/>
    <w:rsid w:val="00647079"/>
    <w:rsid w:val="00651577"/>
    <w:rsid w:val="006523C6"/>
    <w:rsid w:val="006554B6"/>
    <w:rsid w:val="0065571F"/>
    <w:rsid w:val="00662E2B"/>
    <w:rsid w:val="00665F95"/>
    <w:rsid w:val="0067467D"/>
    <w:rsid w:val="006748EC"/>
    <w:rsid w:val="0067682A"/>
    <w:rsid w:val="00693835"/>
    <w:rsid w:val="006A2B73"/>
    <w:rsid w:val="006A5B8E"/>
    <w:rsid w:val="006B1A16"/>
    <w:rsid w:val="006E225B"/>
    <w:rsid w:val="006E752A"/>
    <w:rsid w:val="007016C8"/>
    <w:rsid w:val="00705419"/>
    <w:rsid w:val="00720ACD"/>
    <w:rsid w:val="00722739"/>
    <w:rsid w:val="00725D16"/>
    <w:rsid w:val="00726227"/>
    <w:rsid w:val="00732110"/>
    <w:rsid w:val="0073506F"/>
    <w:rsid w:val="00736A45"/>
    <w:rsid w:val="0074050F"/>
    <w:rsid w:val="00741627"/>
    <w:rsid w:val="0074375D"/>
    <w:rsid w:val="00743B8E"/>
    <w:rsid w:val="00746099"/>
    <w:rsid w:val="00751332"/>
    <w:rsid w:val="007544E2"/>
    <w:rsid w:val="00754C87"/>
    <w:rsid w:val="00756B13"/>
    <w:rsid w:val="007618FE"/>
    <w:rsid w:val="00763664"/>
    <w:rsid w:val="007668A8"/>
    <w:rsid w:val="00771907"/>
    <w:rsid w:val="00775F7F"/>
    <w:rsid w:val="00796F92"/>
    <w:rsid w:val="00797A2C"/>
    <w:rsid w:val="007A1603"/>
    <w:rsid w:val="007A6ED7"/>
    <w:rsid w:val="007B4990"/>
    <w:rsid w:val="007B7689"/>
    <w:rsid w:val="007C0572"/>
    <w:rsid w:val="007D2EFB"/>
    <w:rsid w:val="007D43EE"/>
    <w:rsid w:val="007E4D54"/>
    <w:rsid w:val="007E5493"/>
    <w:rsid w:val="007F71AE"/>
    <w:rsid w:val="007F71DB"/>
    <w:rsid w:val="00800C9D"/>
    <w:rsid w:val="008155E0"/>
    <w:rsid w:val="00821D06"/>
    <w:rsid w:val="00821E61"/>
    <w:rsid w:val="008222E6"/>
    <w:rsid w:val="00823A74"/>
    <w:rsid w:val="00824B7B"/>
    <w:rsid w:val="00824CDC"/>
    <w:rsid w:val="00832637"/>
    <w:rsid w:val="00832D4E"/>
    <w:rsid w:val="00852F12"/>
    <w:rsid w:val="0086167E"/>
    <w:rsid w:val="00864811"/>
    <w:rsid w:val="00864B2E"/>
    <w:rsid w:val="00865ED0"/>
    <w:rsid w:val="00875196"/>
    <w:rsid w:val="008817DE"/>
    <w:rsid w:val="0088407F"/>
    <w:rsid w:val="008A2B7B"/>
    <w:rsid w:val="008A6E00"/>
    <w:rsid w:val="008B4B5F"/>
    <w:rsid w:val="008C6679"/>
    <w:rsid w:val="008D6B53"/>
    <w:rsid w:val="008D6C18"/>
    <w:rsid w:val="008E21DC"/>
    <w:rsid w:val="008E4B5C"/>
    <w:rsid w:val="008F57F6"/>
    <w:rsid w:val="008F58DB"/>
    <w:rsid w:val="009115EE"/>
    <w:rsid w:val="00911FF3"/>
    <w:rsid w:val="0092038B"/>
    <w:rsid w:val="009250A4"/>
    <w:rsid w:val="00925CCA"/>
    <w:rsid w:val="009269A5"/>
    <w:rsid w:val="0092749A"/>
    <w:rsid w:val="00930883"/>
    <w:rsid w:val="009319A9"/>
    <w:rsid w:val="00945775"/>
    <w:rsid w:val="00955EE0"/>
    <w:rsid w:val="00956943"/>
    <w:rsid w:val="00957556"/>
    <w:rsid w:val="009627BF"/>
    <w:rsid w:val="00963AB8"/>
    <w:rsid w:val="00967C33"/>
    <w:rsid w:val="009733E3"/>
    <w:rsid w:val="00973B83"/>
    <w:rsid w:val="00976A06"/>
    <w:rsid w:val="00977DE0"/>
    <w:rsid w:val="00985E8F"/>
    <w:rsid w:val="009A1F75"/>
    <w:rsid w:val="009A4863"/>
    <w:rsid w:val="009B1006"/>
    <w:rsid w:val="009C27D8"/>
    <w:rsid w:val="009D00FF"/>
    <w:rsid w:val="009D0846"/>
    <w:rsid w:val="009D21EC"/>
    <w:rsid w:val="009D4CE2"/>
    <w:rsid w:val="009E3543"/>
    <w:rsid w:val="009F1426"/>
    <w:rsid w:val="009F765C"/>
    <w:rsid w:val="00A10562"/>
    <w:rsid w:val="00A10DB8"/>
    <w:rsid w:val="00A23068"/>
    <w:rsid w:val="00A25348"/>
    <w:rsid w:val="00A4272A"/>
    <w:rsid w:val="00A44260"/>
    <w:rsid w:val="00A57BA2"/>
    <w:rsid w:val="00A61267"/>
    <w:rsid w:val="00A64932"/>
    <w:rsid w:val="00A65F7F"/>
    <w:rsid w:val="00A67B22"/>
    <w:rsid w:val="00A67E62"/>
    <w:rsid w:val="00A74CEA"/>
    <w:rsid w:val="00A74E36"/>
    <w:rsid w:val="00A76AEB"/>
    <w:rsid w:val="00A83285"/>
    <w:rsid w:val="00A84304"/>
    <w:rsid w:val="00A86561"/>
    <w:rsid w:val="00A9049A"/>
    <w:rsid w:val="00A90A5C"/>
    <w:rsid w:val="00A961A2"/>
    <w:rsid w:val="00A975EB"/>
    <w:rsid w:val="00AA11C1"/>
    <w:rsid w:val="00AA7694"/>
    <w:rsid w:val="00AA79D6"/>
    <w:rsid w:val="00AB5A3A"/>
    <w:rsid w:val="00AB6545"/>
    <w:rsid w:val="00AC6CEE"/>
    <w:rsid w:val="00AD49A2"/>
    <w:rsid w:val="00AD5C82"/>
    <w:rsid w:val="00AF1055"/>
    <w:rsid w:val="00AF31C2"/>
    <w:rsid w:val="00AF67A2"/>
    <w:rsid w:val="00B00BB5"/>
    <w:rsid w:val="00B05A72"/>
    <w:rsid w:val="00B1558C"/>
    <w:rsid w:val="00B23C42"/>
    <w:rsid w:val="00B2590F"/>
    <w:rsid w:val="00B40801"/>
    <w:rsid w:val="00B420FF"/>
    <w:rsid w:val="00B42B00"/>
    <w:rsid w:val="00B54296"/>
    <w:rsid w:val="00B61139"/>
    <w:rsid w:val="00B63BA4"/>
    <w:rsid w:val="00B74C9D"/>
    <w:rsid w:val="00B75309"/>
    <w:rsid w:val="00B75471"/>
    <w:rsid w:val="00B75741"/>
    <w:rsid w:val="00B81218"/>
    <w:rsid w:val="00B82B82"/>
    <w:rsid w:val="00B841B0"/>
    <w:rsid w:val="00B8474F"/>
    <w:rsid w:val="00B926D0"/>
    <w:rsid w:val="00BA327A"/>
    <w:rsid w:val="00BA3F85"/>
    <w:rsid w:val="00BA5309"/>
    <w:rsid w:val="00BA56C1"/>
    <w:rsid w:val="00BB1EDE"/>
    <w:rsid w:val="00BB2AB7"/>
    <w:rsid w:val="00BB4733"/>
    <w:rsid w:val="00BC2ED8"/>
    <w:rsid w:val="00BE3519"/>
    <w:rsid w:val="00BF2E14"/>
    <w:rsid w:val="00C006FF"/>
    <w:rsid w:val="00C11B88"/>
    <w:rsid w:val="00C20306"/>
    <w:rsid w:val="00C24726"/>
    <w:rsid w:val="00C27D36"/>
    <w:rsid w:val="00C31CFD"/>
    <w:rsid w:val="00C33EAE"/>
    <w:rsid w:val="00C446D4"/>
    <w:rsid w:val="00C51B36"/>
    <w:rsid w:val="00C731E8"/>
    <w:rsid w:val="00C8204F"/>
    <w:rsid w:val="00C83BE3"/>
    <w:rsid w:val="00CA2E3B"/>
    <w:rsid w:val="00CA5CFA"/>
    <w:rsid w:val="00CB6A24"/>
    <w:rsid w:val="00CC754F"/>
    <w:rsid w:val="00CE11C5"/>
    <w:rsid w:val="00CE2523"/>
    <w:rsid w:val="00CE2804"/>
    <w:rsid w:val="00CE2AF6"/>
    <w:rsid w:val="00CF3349"/>
    <w:rsid w:val="00CF407E"/>
    <w:rsid w:val="00CF5D53"/>
    <w:rsid w:val="00D13A52"/>
    <w:rsid w:val="00D14784"/>
    <w:rsid w:val="00D16579"/>
    <w:rsid w:val="00D24588"/>
    <w:rsid w:val="00D41225"/>
    <w:rsid w:val="00D44EBB"/>
    <w:rsid w:val="00D5568C"/>
    <w:rsid w:val="00D57057"/>
    <w:rsid w:val="00D6013B"/>
    <w:rsid w:val="00D60FDF"/>
    <w:rsid w:val="00D6446A"/>
    <w:rsid w:val="00D715F7"/>
    <w:rsid w:val="00D73D94"/>
    <w:rsid w:val="00D95F8C"/>
    <w:rsid w:val="00DA1FC4"/>
    <w:rsid w:val="00DB38A2"/>
    <w:rsid w:val="00DB40A5"/>
    <w:rsid w:val="00DB58D0"/>
    <w:rsid w:val="00DC0130"/>
    <w:rsid w:val="00DD6975"/>
    <w:rsid w:val="00DF0B67"/>
    <w:rsid w:val="00DF2A37"/>
    <w:rsid w:val="00DF3CB4"/>
    <w:rsid w:val="00DF7D65"/>
    <w:rsid w:val="00E00251"/>
    <w:rsid w:val="00E02EDC"/>
    <w:rsid w:val="00E060D5"/>
    <w:rsid w:val="00E062A9"/>
    <w:rsid w:val="00E11944"/>
    <w:rsid w:val="00E22232"/>
    <w:rsid w:val="00E46473"/>
    <w:rsid w:val="00E469C0"/>
    <w:rsid w:val="00E50D8A"/>
    <w:rsid w:val="00E54C43"/>
    <w:rsid w:val="00E60830"/>
    <w:rsid w:val="00E64A0F"/>
    <w:rsid w:val="00E71E1D"/>
    <w:rsid w:val="00E72176"/>
    <w:rsid w:val="00E7353C"/>
    <w:rsid w:val="00E91AFF"/>
    <w:rsid w:val="00E92756"/>
    <w:rsid w:val="00E94027"/>
    <w:rsid w:val="00E94C35"/>
    <w:rsid w:val="00EA41C6"/>
    <w:rsid w:val="00EA65EA"/>
    <w:rsid w:val="00EB7007"/>
    <w:rsid w:val="00EC2B61"/>
    <w:rsid w:val="00EC4E50"/>
    <w:rsid w:val="00ED458D"/>
    <w:rsid w:val="00EE31E9"/>
    <w:rsid w:val="00EE3B63"/>
    <w:rsid w:val="00EE6B5E"/>
    <w:rsid w:val="00EE72F3"/>
    <w:rsid w:val="00EF022C"/>
    <w:rsid w:val="00EF12D2"/>
    <w:rsid w:val="00EF1A9C"/>
    <w:rsid w:val="00EF5E08"/>
    <w:rsid w:val="00EF7269"/>
    <w:rsid w:val="00F0440E"/>
    <w:rsid w:val="00F0718B"/>
    <w:rsid w:val="00F150CF"/>
    <w:rsid w:val="00F150ED"/>
    <w:rsid w:val="00F20FEA"/>
    <w:rsid w:val="00F223D0"/>
    <w:rsid w:val="00F26D47"/>
    <w:rsid w:val="00F3680B"/>
    <w:rsid w:val="00F3737C"/>
    <w:rsid w:val="00F41091"/>
    <w:rsid w:val="00F512C4"/>
    <w:rsid w:val="00F52263"/>
    <w:rsid w:val="00F55358"/>
    <w:rsid w:val="00F64C67"/>
    <w:rsid w:val="00F7388E"/>
    <w:rsid w:val="00F76BDB"/>
    <w:rsid w:val="00F876E7"/>
    <w:rsid w:val="00F90FED"/>
    <w:rsid w:val="00F957BB"/>
    <w:rsid w:val="00F96149"/>
    <w:rsid w:val="00FA1241"/>
    <w:rsid w:val="00FA1272"/>
    <w:rsid w:val="00FB7AEF"/>
    <w:rsid w:val="00FD4F08"/>
    <w:rsid w:val="00FF5C0B"/>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49688"/>
  <w15:chartTrackingRefBased/>
  <w15:docId w15:val="{CC3188F4-E51E-4577-9947-4762BE9E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BF"/>
  </w:style>
  <w:style w:type="paragraph" w:styleId="1">
    <w:name w:val="heading 1"/>
    <w:basedOn w:val="a"/>
    <w:next w:val="a"/>
    <w:link w:val="1Char"/>
    <w:uiPriority w:val="9"/>
    <w:qFormat/>
    <w:rsid w:val="004A66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Char"/>
    <w:uiPriority w:val="9"/>
    <w:unhideWhenUsed/>
    <w:qFormat/>
    <w:rsid w:val="004A66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Char"/>
    <w:uiPriority w:val="9"/>
    <w:unhideWhenUsed/>
    <w:qFormat/>
    <w:rsid w:val="004A662C"/>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Char"/>
    <w:uiPriority w:val="9"/>
    <w:unhideWhenUsed/>
    <w:qFormat/>
    <w:rsid w:val="004A662C"/>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Char"/>
    <w:uiPriority w:val="9"/>
    <w:unhideWhenUsed/>
    <w:qFormat/>
    <w:rsid w:val="004A662C"/>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Char"/>
    <w:uiPriority w:val="9"/>
    <w:semiHidden/>
    <w:unhideWhenUsed/>
    <w:qFormat/>
    <w:rsid w:val="004A662C"/>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Char"/>
    <w:uiPriority w:val="9"/>
    <w:semiHidden/>
    <w:unhideWhenUsed/>
    <w:qFormat/>
    <w:rsid w:val="004A662C"/>
    <w:pPr>
      <w:spacing w:before="200" w:after="0"/>
      <w:outlineLvl w:val="6"/>
    </w:pPr>
    <w:rPr>
      <w:caps/>
      <w:color w:val="2E74B5" w:themeColor="accent1" w:themeShade="BF"/>
      <w:spacing w:val="10"/>
    </w:rPr>
  </w:style>
  <w:style w:type="paragraph" w:styleId="8">
    <w:name w:val="heading 8"/>
    <w:basedOn w:val="a"/>
    <w:next w:val="a"/>
    <w:link w:val="8Char"/>
    <w:uiPriority w:val="9"/>
    <w:semiHidden/>
    <w:unhideWhenUsed/>
    <w:qFormat/>
    <w:rsid w:val="004A662C"/>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4A662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662C"/>
    <w:rPr>
      <w:caps/>
      <w:color w:val="FFFFFF" w:themeColor="background1"/>
      <w:spacing w:val="15"/>
      <w:sz w:val="22"/>
      <w:szCs w:val="22"/>
      <w:shd w:val="clear" w:color="auto" w:fill="5B9BD5" w:themeFill="accent1"/>
    </w:rPr>
  </w:style>
  <w:style w:type="character" w:customStyle="1" w:styleId="2Char">
    <w:name w:val="Επικεφαλίδα 2 Char"/>
    <w:basedOn w:val="a0"/>
    <w:link w:val="2"/>
    <w:uiPriority w:val="9"/>
    <w:rsid w:val="004A662C"/>
    <w:rPr>
      <w:caps/>
      <w:spacing w:val="15"/>
      <w:shd w:val="clear" w:color="auto" w:fill="DEEAF6" w:themeFill="accent1" w:themeFillTint="33"/>
    </w:rPr>
  </w:style>
  <w:style w:type="character" w:customStyle="1" w:styleId="3Char">
    <w:name w:val="Επικεφαλίδα 3 Char"/>
    <w:basedOn w:val="a0"/>
    <w:link w:val="3"/>
    <w:uiPriority w:val="9"/>
    <w:rsid w:val="004A662C"/>
    <w:rPr>
      <w:caps/>
      <w:color w:val="1F4D78" w:themeColor="accent1" w:themeShade="7F"/>
      <w:spacing w:val="15"/>
    </w:rPr>
  </w:style>
  <w:style w:type="character" w:customStyle="1" w:styleId="4Char">
    <w:name w:val="Επικεφαλίδα 4 Char"/>
    <w:basedOn w:val="a0"/>
    <w:link w:val="4"/>
    <w:uiPriority w:val="9"/>
    <w:rsid w:val="004A662C"/>
    <w:rPr>
      <w:caps/>
      <w:color w:val="2E74B5" w:themeColor="accent1" w:themeShade="BF"/>
      <w:spacing w:val="10"/>
    </w:rPr>
  </w:style>
  <w:style w:type="character" w:customStyle="1" w:styleId="5Char">
    <w:name w:val="Επικεφαλίδα 5 Char"/>
    <w:basedOn w:val="a0"/>
    <w:link w:val="5"/>
    <w:uiPriority w:val="9"/>
    <w:rsid w:val="004A662C"/>
    <w:rPr>
      <w:caps/>
      <w:color w:val="2E74B5" w:themeColor="accent1" w:themeShade="BF"/>
      <w:spacing w:val="10"/>
    </w:rPr>
  </w:style>
  <w:style w:type="character" w:customStyle="1" w:styleId="6Char">
    <w:name w:val="Επικεφαλίδα 6 Char"/>
    <w:basedOn w:val="a0"/>
    <w:link w:val="6"/>
    <w:uiPriority w:val="9"/>
    <w:semiHidden/>
    <w:rsid w:val="004A662C"/>
    <w:rPr>
      <w:caps/>
      <w:color w:val="2E74B5" w:themeColor="accent1" w:themeShade="BF"/>
      <w:spacing w:val="10"/>
    </w:rPr>
  </w:style>
  <w:style w:type="character" w:customStyle="1" w:styleId="7Char">
    <w:name w:val="Επικεφαλίδα 7 Char"/>
    <w:basedOn w:val="a0"/>
    <w:link w:val="7"/>
    <w:uiPriority w:val="9"/>
    <w:semiHidden/>
    <w:rsid w:val="004A662C"/>
    <w:rPr>
      <w:caps/>
      <w:color w:val="2E74B5" w:themeColor="accent1" w:themeShade="BF"/>
      <w:spacing w:val="10"/>
    </w:rPr>
  </w:style>
  <w:style w:type="character" w:customStyle="1" w:styleId="8Char">
    <w:name w:val="Επικεφαλίδα 8 Char"/>
    <w:basedOn w:val="a0"/>
    <w:link w:val="8"/>
    <w:uiPriority w:val="9"/>
    <w:semiHidden/>
    <w:rsid w:val="004A662C"/>
    <w:rPr>
      <w:caps/>
      <w:spacing w:val="10"/>
      <w:sz w:val="18"/>
      <w:szCs w:val="18"/>
    </w:rPr>
  </w:style>
  <w:style w:type="character" w:customStyle="1" w:styleId="9Char">
    <w:name w:val="Επικεφαλίδα 9 Char"/>
    <w:basedOn w:val="a0"/>
    <w:link w:val="9"/>
    <w:uiPriority w:val="9"/>
    <w:semiHidden/>
    <w:rsid w:val="004A662C"/>
    <w:rPr>
      <w:i/>
      <w:iCs/>
      <w:caps/>
      <w:spacing w:val="10"/>
      <w:sz w:val="18"/>
      <w:szCs w:val="18"/>
    </w:rPr>
  </w:style>
  <w:style w:type="paragraph" w:styleId="a3">
    <w:name w:val="No Spacing"/>
    <w:link w:val="Char"/>
    <w:uiPriority w:val="1"/>
    <w:qFormat/>
    <w:rsid w:val="004A662C"/>
    <w:pPr>
      <w:spacing w:after="0" w:line="240" w:lineRule="auto"/>
    </w:pPr>
  </w:style>
  <w:style w:type="character" w:customStyle="1" w:styleId="Char">
    <w:name w:val="Χωρίς διάστιχο Char"/>
    <w:basedOn w:val="a0"/>
    <w:link w:val="a3"/>
    <w:uiPriority w:val="1"/>
    <w:rsid w:val="007618FE"/>
  </w:style>
  <w:style w:type="character" w:styleId="-">
    <w:name w:val="Hyperlink"/>
    <w:basedOn w:val="a0"/>
    <w:uiPriority w:val="99"/>
    <w:unhideWhenUsed/>
    <w:rsid w:val="007618FE"/>
    <w:rPr>
      <w:color w:val="0563C1" w:themeColor="hyperlink"/>
      <w:u w:val="single"/>
    </w:rPr>
  </w:style>
  <w:style w:type="paragraph" w:styleId="a4">
    <w:name w:val="List Paragraph"/>
    <w:basedOn w:val="a"/>
    <w:uiPriority w:val="34"/>
    <w:qFormat/>
    <w:rsid w:val="001B3174"/>
    <w:pPr>
      <w:ind w:left="720"/>
      <w:contextualSpacing/>
    </w:pPr>
  </w:style>
  <w:style w:type="paragraph" w:styleId="a5">
    <w:name w:val="header"/>
    <w:basedOn w:val="a"/>
    <w:link w:val="Char0"/>
    <w:unhideWhenUsed/>
    <w:rsid w:val="000B79CA"/>
    <w:pPr>
      <w:tabs>
        <w:tab w:val="center" w:pos="4153"/>
        <w:tab w:val="right" w:pos="8306"/>
      </w:tabs>
      <w:spacing w:after="0" w:line="240" w:lineRule="auto"/>
    </w:pPr>
  </w:style>
  <w:style w:type="character" w:customStyle="1" w:styleId="Char0">
    <w:name w:val="Κεφαλίδα Char"/>
    <w:basedOn w:val="a0"/>
    <w:link w:val="a5"/>
    <w:rsid w:val="000B79CA"/>
  </w:style>
  <w:style w:type="paragraph" w:styleId="a6">
    <w:name w:val="footer"/>
    <w:basedOn w:val="a"/>
    <w:link w:val="Char1"/>
    <w:uiPriority w:val="99"/>
    <w:unhideWhenUsed/>
    <w:rsid w:val="000B79CA"/>
    <w:pPr>
      <w:tabs>
        <w:tab w:val="center" w:pos="4153"/>
        <w:tab w:val="right" w:pos="8306"/>
      </w:tabs>
      <w:spacing w:after="0" w:line="240" w:lineRule="auto"/>
    </w:pPr>
  </w:style>
  <w:style w:type="character" w:customStyle="1" w:styleId="Char1">
    <w:name w:val="Υποσέλιδο Char"/>
    <w:basedOn w:val="a0"/>
    <w:link w:val="a6"/>
    <w:uiPriority w:val="99"/>
    <w:rsid w:val="000B79CA"/>
  </w:style>
  <w:style w:type="paragraph" w:styleId="a7">
    <w:name w:val="TOC Heading"/>
    <w:basedOn w:val="1"/>
    <w:next w:val="a"/>
    <w:uiPriority w:val="39"/>
    <w:unhideWhenUsed/>
    <w:qFormat/>
    <w:rsid w:val="004A662C"/>
    <w:pPr>
      <w:outlineLvl w:val="9"/>
    </w:pPr>
  </w:style>
  <w:style w:type="paragraph" w:styleId="10">
    <w:name w:val="toc 1"/>
    <w:basedOn w:val="a"/>
    <w:next w:val="a"/>
    <w:autoRedefine/>
    <w:uiPriority w:val="39"/>
    <w:unhideWhenUsed/>
    <w:rsid w:val="00A67E62"/>
    <w:pPr>
      <w:spacing w:after="100"/>
    </w:pPr>
  </w:style>
  <w:style w:type="character" w:styleId="a8">
    <w:name w:val="Intense Reference"/>
    <w:uiPriority w:val="32"/>
    <w:qFormat/>
    <w:rsid w:val="004A662C"/>
    <w:rPr>
      <w:b/>
      <w:bCs/>
      <w:i/>
      <w:iCs/>
      <w:caps/>
      <w:color w:val="5B9BD5" w:themeColor="accent1"/>
    </w:rPr>
  </w:style>
  <w:style w:type="paragraph" w:styleId="a9">
    <w:name w:val="caption"/>
    <w:basedOn w:val="a"/>
    <w:next w:val="a"/>
    <w:uiPriority w:val="35"/>
    <w:unhideWhenUsed/>
    <w:qFormat/>
    <w:rsid w:val="004A662C"/>
    <w:rPr>
      <w:b/>
      <w:bCs/>
      <w:color w:val="2E74B5" w:themeColor="accent1" w:themeShade="BF"/>
      <w:sz w:val="16"/>
      <w:szCs w:val="16"/>
    </w:rPr>
  </w:style>
  <w:style w:type="paragraph" w:styleId="aa">
    <w:name w:val="table of figures"/>
    <w:basedOn w:val="a"/>
    <w:next w:val="a"/>
    <w:uiPriority w:val="99"/>
    <w:unhideWhenUsed/>
    <w:rsid w:val="00647079"/>
    <w:pPr>
      <w:spacing w:after="0"/>
    </w:pPr>
  </w:style>
  <w:style w:type="paragraph" w:customStyle="1" w:styleId="Header1">
    <w:name w:val="Header 1"/>
    <w:basedOn w:val="a"/>
    <w:next w:val="a"/>
    <w:autoRedefine/>
    <w:rsid w:val="00B2590F"/>
    <w:pPr>
      <w:spacing w:before="120" w:after="0" w:line="240" w:lineRule="auto"/>
      <w:ind w:right="29" w:firstLine="720"/>
    </w:pPr>
    <w:rPr>
      <w:rFonts w:ascii="Times New Roman" w:eastAsia="Times New Roman" w:hAnsi="Times New Roman" w:cs="Times New Roman"/>
      <w:b/>
      <w:bCs/>
      <w:snapToGrid w:val="0"/>
      <w:sz w:val="24"/>
      <w:szCs w:val="24"/>
      <w:lang w:val="en-GB"/>
    </w:rPr>
  </w:style>
  <w:style w:type="paragraph" w:styleId="ab">
    <w:name w:val="Note Heading"/>
    <w:basedOn w:val="a"/>
    <w:next w:val="a"/>
    <w:link w:val="Char2"/>
    <w:semiHidden/>
    <w:rsid w:val="00B259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jc w:val="both"/>
    </w:pPr>
    <w:rPr>
      <w:rFonts w:ascii="Times New Roman" w:eastAsia="Times New Roman" w:hAnsi="Times New Roman" w:cs="Times New Roman"/>
      <w:sz w:val="24"/>
      <w:lang w:val="en-GB"/>
    </w:rPr>
  </w:style>
  <w:style w:type="character" w:customStyle="1" w:styleId="Char2">
    <w:name w:val="Επικεφαλίδα σημείωσης Char"/>
    <w:basedOn w:val="a0"/>
    <w:link w:val="ab"/>
    <w:semiHidden/>
    <w:rsid w:val="00B2590F"/>
    <w:rPr>
      <w:rFonts w:ascii="Times New Roman" w:eastAsia="Times New Roman" w:hAnsi="Times New Roman" w:cs="Times New Roman"/>
      <w:sz w:val="24"/>
      <w:szCs w:val="20"/>
      <w:lang w:val="en-GB"/>
    </w:rPr>
  </w:style>
  <w:style w:type="paragraph" w:styleId="ac">
    <w:name w:val="footnote text"/>
    <w:basedOn w:val="a"/>
    <w:link w:val="Char3"/>
    <w:uiPriority w:val="99"/>
    <w:semiHidden/>
    <w:rsid w:val="00B259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57" w:hanging="357"/>
      <w:jc w:val="both"/>
    </w:pPr>
    <w:rPr>
      <w:rFonts w:ascii="Times New Roman" w:eastAsia="Times New Roman" w:hAnsi="Times New Roman" w:cs="Times New Roman"/>
      <w:lang w:val="en-GB"/>
    </w:rPr>
  </w:style>
  <w:style w:type="character" w:customStyle="1" w:styleId="Char3">
    <w:name w:val="Κείμενο υποσημείωσης Char"/>
    <w:basedOn w:val="a0"/>
    <w:link w:val="ac"/>
    <w:uiPriority w:val="99"/>
    <w:semiHidden/>
    <w:rsid w:val="00B2590F"/>
    <w:rPr>
      <w:rFonts w:ascii="Times New Roman" w:eastAsia="Times New Roman" w:hAnsi="Times New Roman" w:cs="Times New Roman"/>
      <w:sz w:val="20"/>
      <w:szCs w:val="20"/>
      <w:lang w:val="en-GB"/>
    </w:rPr>
  </w:style>
  <w:style w:type="paragraph" w:customStyle="1" w:styleId="NormalTable">
    <w:name w:val="NormalTable"/>
    <w:basedOn w:val="a"/>
    <w:rsid w:val="00B2590F"/>
    <w:pPr>
      <w:spacing w:after="0" w:line="240" w:lineRule="auto"/>
    </w:pPr>
    <w:rPr>
      <w:rFonts w:ascii="Times New Roman" w:eastAsia="Times New Roman" w:hAnsi="Times New Roman" w:cs="Times New Roman"/>
      <w:szCs w:val="24"/>
      <w:lang w:val="en-GB"/>
    </w:rPr>
  </w:style>
  <w:style w:type="paragraph" w:customStyle="1" w:styleId="Default">
    <w:name w:val="Default"/>
    <w:rsid w:val="00732110"/>
    <w:pPr>
      <w:autoSpaceDE w:val="0"/>
      <w:autoSpaceDN w:val="0"/>
      <w:adjustRightInd w:val="0"/>
      <w:spacing w:after="0" w:line="240" w:lineRule="auto"/>
    </w:pPr>
    <w:rPr>
      <w:rFonts w:ascii="Times New Roman" w:hAnsi="Times New Roman" w:cs="Times New Roman"/>
      <w:color w:val="000000"/>
      <w:sz w:val="24"/>
      <w:szCs w:val="24"/>
      <w:lang w:val="el-GR"/>
    </w:rPr>
  </w:style>
  <w:style w:type="paragraph" w:styleId="ad">
    <w:name w:val="annotation text"/>
    <w:basedOn w:val="a"/>
    <w:link w:val="Char4"/>
    <w:uiPriority w:val="99"/>
    <w:unhideWhenUsed/>
    <w:rsid w:val="00732110"/>
    <w:pPr>
      <w:spacing w:line="240" w:lineRule="auto"/>
    </w:pPr>
    <w:rPr>
      <w:rFonts w:ascii="Calibri" w:eastAsia="Calibri" w:hAnsi="Calibri" w:cs="Times New Roman"/>
      <w:lang w:val="el-GR"/>
    </w:rPr>
  </w:style>
  <w:style w:type="character" w:customStyle="1" w:styleId="Char4">
    <w:name w:val="Κείμενο σχολίου Char"/>
    <w:basedOn w:val="a0"/>
    <w:link w:val="ad"/>
    <w:uiPriority w:val="99"/>
    <w:rsid w:val="00732110"/>
    <w:rPr>
      <w:rFonts w:ascii="Calibri" w:eastAsia="Calibri" w:hAnsi="Calibri" w:cs="Times New Roman"/>
      <w:sz w:val="20"/>
      <w:szCs w:val="20"/>
      <w:lang w:val="el-GR"/>
    </w:rPr>
  </w:style>
  <w:style w:type="character" w:customStyle="1" w:styleId="Char5">
    <w:name w:val="Θέμα σχολίου Char"/>
    <w:basedOn w:val="Char4"/>
    <w:link w:val="ae"/>
    <w:uiPriority w:val="99"/>
    <w:semiHidden/>
    <w:rsid w:val="00732110"/>
    <w:rPr>
      <w:rFonts w:ascii="Calibri" w:eastAsia="Calibri" w:hAnsi="Calibri" w:cs="Times New Roman"/>
      <w:b/>
      <w:bCs/>
      <w:sz w:val="20"/>
      <w:szCs w:val="20"/>
      <w:lang w:val="el-GR"/>
    </w:rPr>
  </w:style>
  <w:style w:type="paragraph" w:styleId="ae">
    <w:name w:val="annotation subject"/>
    <w:basedOn w:val="ad"/>
    <w:next w:val="ad"/>
    <w:link w:val="Char5"/>
    <w:uiPriority w:val="99"/>
    <w:semiHidden/>
    <w:unhideWhenUsed/>
    <w:rsid w:val="00732110"/>
    <w:rPr>
      <w:b/>
      <w:bCs/>
    </w:rPr>
  </w:style>
  <w:style w:type="character" w:customStyle="1" w:styleId="Char6">
    <w:name w:val="Κείμενο πλαισίου Char"/>
    <w:basedOn w:val="a0"/>
    <w:link w:val="af"/>
    <w:uiPriority w:val="99"/>
    <w:semiHidden/>
    <w:rsid w:val="00732110"/>
    <w:rPr>
      <w:rFonts w:ascii="Tahoma" w:eastAsia="Calibri" w:hAnsi="Tahoma" w:cs="Tahoma"/>
      <w:sz w:val="16"/>
      <w:szCs w:val="16"/>
      <w:lang w:val="el-GR"/>
    </w:rPr>
  </w:style>
  <w:style w:type="paragraph" w:styleId="af">
    <w:name w:val="Balloon Text"/>
    <w:basedOn w:val="a"/>
    <w:link w:val="Char6"/>
    <w:uiPriority w:val="99"/>
    <w:semiHidden/>
    <w:unhideWhenUsed/>
    <w:rsid w:val="00732110"/>
    <w:pPr>
      <w:spacing w:after="0" w:line="240" w:lineRule="auto"/>
    </w:pPr>
    <w:rPr>
      <w:rFonts w:ascii="Tahoma" w:eastAsia="Calibri" w:hAnsi="Tahoma" w:cs="Tahoma"/>
      <w:sz w:val="16"/>
      <w:szCs w:val="16"/>
      <w:lang w:val="el-GR"/>
    </w:rPr>
  </w:style>
  <w:style w:type="paragraph" w:styleId="af0">
    <w:name w:val="Title"/>
    <w:basedOn w:val="a"/>
    <w:next w:val="a"/>
    <w:link w:val="Char7"/>
    <w:qFormat/>
    <w:rsid w:val="004A662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Char7">
    <w:name w:val="Τίτλος Char"/>
    <w:basedOn w:val="a0"/>
    <w:link w:val="af0"/>
    <w:rsid w:val="004A662C"/>
    <w:rPr>
      <w:rFonts w:asciiTheme="majorHAnsi" w:eastAsiaTheme="majorEastAsia" w:hAnsiTheme="majorHAnsi" w:cstheme="majorBidi"/>
      <w:caps/>
      <w:color w:val="5B9BD5" w:themeColor="accent1"/>
      <w:spacing w:val="10"/>
      <w:sz w:val="52"/>
      <w:szCs w:val="52"/>
    </w:rPr>
  </w:style>
  <w:style w:type="paragraph" w:styleId="20">
    <w:name w:val="toc 2"/>
    <w:basedOn w:val="a"/>
    <w:next w:val="a"/>
    <w:autoRedefine/>
    <w:uiPriority w:val="39"/>
    <w:unhideWhenUsed/>
    <w:rsid w:val="00732110"/>
    <w:pPr>
      <w:spacing w:after="100"/>
      <w:ind w:left="220"/>
    </w:pPr>
    <w:rPr>
      <w:rFonts w:ascii="Calibri" w:eastAsia="Calibri" w:hAnsi="Calibri" w:cs="Times New Roman"/>
      <w:lang w:val="el-GR"/>
    </w:rPr>
  </w:style>
  <w:style w:type="paragraph" w:styleId="30">
    <w:name w:val="toc 3"/>
    <w:basedOn w:val="a"/>
    <w:next w:val="a"/>
    <w:autoRedefine/>
    <w:uiPriority w:val="39"/>
    <w:unhideWhenUsed/>
    <w:rsid w:val="00732110"/>
    <w:pPr>
      <w:spacing w:after="100"/>
      <w:ind w:left="440"/>
    </w:pPr>
    <w:rPr>
      <w:rFonts w:ascii="Calibri" w:eastAsia="Calibri" w:hAnsi="Calibri" w:cs="Times New Roman"/>
      <w:lang w:val="el-GR"/>
    </w:rPr>
  </w:style>
  <w:style w:type="paragraph" w:styleId="af1">
    <w:name w:val="Subtitle"/>
    <w:basedOn w:val="a"/>
    <w:next w:val="a"/>
    <w:link w:val="Char8"/>
    <w:uiPriority w:val="11"/>
    <w:qFormat/>
    <w:rsid w:val="004A662C"/>
    <w:pPr>
      <w:spacing w:before="0" w:after="500" w:line="240" w:lineRule="auto"/>
    </w:pPr>
    <w:rPr>
      <w:caps/>
      <w:color w:val="595959" w:themeColor="text1" w:themeTint="A6"/>
      <w:spacing w:val="10"/>
      <w:sz w:val="21"/>
      <w:szCs w:val="21"/>
    </w:rPr>
  </w:style>
  <w:style w:type="character" w:customStyle="1" w:styleId="Char8">
    <w:name w:val="Υπότιτλος Char"/>
    <w:basedOn w:val="a0"/>
    <w:link w:val="af1"/>
    <w:uiPriority w:val="11"/>
    <w:rsid w:val="004A662C"/>
    <w:rPr>
      <w:caps/>
      <w:color w:val="595959" w:themeColor="text1" w:themeTint="A6"/>
      <w:spacing w:val="10"/>
      <w:sz w:val="21"/>
      <w:szCs w:val="21"/>
    </w:rPr>
  </w:style>
  <w:style w:type="table" w:styleId="af2">
    <w:name w:val="Table Grid"/>
    <w:basedOn w:val="a1"/>
    <w:uiPriority w:val="59"/>
    <w:rsid w:val="0073211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uiPriority w:val="39"/>
    <w:unhideWhenUsed/>
    <w:rsid w:val="00393E50"/>
    <w:pPr>
      <w:spacing w:after="100"/>
      <w:ind w:left="660"/>
    </w:pPr>
  </w:style>
  <w:style w:type="paragraph" w:styleId="50">
    <w:name w:val="toc 5"/>
    <w:basedOn w:val="a"/>
    <w:next w:val="a"/>
    <w:autoRedefine/>
    <w:uiPriority w:val="39"/>
    <w:unhideWhenUsed/>
    <w:rsid w:val="00393E50"/>
    <w:pPr>
      <w:spacing w:after="100"/>
      <w:ind w:left="880"/>
    </w:pPr>
  </w:style>
  <w:style w:type="paragraph" w:styleId="60">
    <w:name w:val="toc 6"/>
    <w:basedOn w:val="a"/>
    <w:next w:val="a"/>
    <w:autoRedefine/>
    <w:uiPriority w:val="39"/>
    <w:unhideWhenUsed/>
    <w:rsid w:val="00393E50"/>
    <w:pPr>
      <w:spacing w:after="100"/>
      <w:ind w:left="1100"/>
    </w:pPr>
  </w:style>
  <w:style w:type="paragraph" w:styleId="70">
    <w:name w:val="toc 7"/>
    <w:basedOn w:val="a"/>
    <w:next w:val="a"/>
    <w:autoRedefine/>
    <w:uiPriority w:val="39"/>
    <w:unhideWhenUsed/>
    <w:rsid w:val="00393E50"/>
    <w:pPr>
      <w:spacing w:after="100"/>
      <w:ind w:left="1320"/>
    </w:pPr>
  </w:style>
  <w:style w:type="paragraph" w:styleId="80">
    <w:name w:val="toc 8"/>
    <w:basedOn w:val="a"/>
    <w:next w:val="a"/>
    <w:autoRedefine/>
    <w:uiPriority w:val="39"/>
    <w:unhideWhenUsed/>
    <w:rsid w:val="00393E50"/>
    <w:pPr>
      <w:spacing w:after="100"/>
      <w:ind w:left="1540"/>
    </w:pPr>
  </w:style>
  <w:style w:type="paragraph" w:styleId="90">
    <w:name w:val="toc 9"/>
    <w:basedOn w:val="a"/>
    <w:next w:val="a"/>
    <w:autoRedefine/>
    <w:uiPriority w:val="39"/>
    <w:unhideWhenUsed/>
    <w:rsid w:val="00393E50"/>
    <w:pPr>
      <w:spacing w:after="100"/>
      <w:ind w:left="1760"/>
    </w:pPr>
  </w:style>
  <w:style w:type="character" w:customStyle="1" w:styleId="UnresolvedMention1">
    <w:name w:val="Unresolved Mention1"/>
    <w:basedOn w:val="a0"/>
    <w:uiPriority w:val="99"/>
    <w:semiHidden/>
    <w:unhideWhenUsed/>
    <w:rsid w:val="00393E50"/>
    <w:rPr>
      <w:color w:val="605E5C"/>
      <w:shd w:val="clear" w:color="auto" w:fill="E1DFDD"/>
    </w:rPr>
  </w:style>
  <w:style w:type="character" w:styleId="af3">
    <w:name w:val="Strong"/>
    <w:uiPriority w:val="22"/>
    <w:qFormat/>
    <w:rsid w:val="004A662C"/>
    <w:rPr>
      <w:b/>
      <w:bCs/>
    </w:rPr>
  </w:style>
  <w:style w:type="character" w:styleId="af4">
    <w:name w:val="Emphasis"/>
    <w:uiPriority w:val="20"/>
    <w:qFormat/>
    <w:rsid w:val="004A662C"/>
    <w:rPr>
      <w:caps/>
      <w:color w:val="1F4D78" w:themeColor="accent1" w:themeShade="7F"/>
      <w:spacing w:val="5"/>
    </w:rPr>
  </w:style>
  <w:style w:type="paragraph" w:styleId="af5">
    <w:name w:val="Quote"/>
    <w:basedOn w:val="a"/>
    <w:next w:val="a"/>
    <w:link w:val="Char9"/>
    <w:uiPriority w:val="29"/>
    <w:qFormat/>
    <w:rsid w:val="004A662C"/>
    <w:rPr>
      <w:i/>
      <w:iCs/>
      <w:sz w:val="24"/>
      <w:szCs w:val="24"/>
    </w:rPr>
  </w:style>
  <w:style w:type="character" w:customStyle="1" w:styleId="Char9">
    <w:name w:val="Απόσπασμα Char"/>
    <w:basedOn w:val="a0"/>
    <w:link w:val="af5"/>
    <w:uiPriority w:val="29"/>
    <w:rsid w:val="004A662C"/>
    <w:rPr>
      <w:i/>
      <w:iCs/>
      <w:sz w:val="24"/>
      <w:szCs w:val="24"/>
    </w:rPr>
  </w:style>
  <w:style w:type="paragraph" w:styleId="af6">
    <w:name w:val="Intense Quote"/>
    <w:basedOn w:val="a"/>
    <w:next w:val="a"/>
    <w:link w:val="Chara"/>
    <w:uiPriority w:val="30"/>
    <w:qFormat/>
    <w:rsid w:val="004A662C"/>
    <w:pPr>
      <w:spacing w:before="240" w:after="240" w:line="240" w:lineRule="auto"/>
      <w:ind w:left="1080" w:right="1080"/>
      <w:jc w:val="center"/>
    </w:pPr>
    <w:rPr>
      <w:color w:val="5B9BD5" w:themeColor="accent1"/>
      <w:sz w:val="24"/>
      <w:szCs w:val="24"/>
    </w:rPr>
  </w:style>
  <w:style w:type="character" w:customStyle="1" w:styleId="Chara">
    <w:name w:val="Έντονο απόσπ. Char"/>
    <w:basedOn w:val="a0"/>
    <w:link w:val="af6"/>
    <w:uiPriority w:val="30"/>
    <w:rsid w:val="004A662C"/>
    <w:rPr>
      <w:color w:val="5B9BD5" w:themeColor="accent1"/>
      <w:sz w:val="24"/>
      <w:szCs w:val="24"/>
    </w:rPr>
  </w:style>
  <w:style w:type="character" w:styleId="af7">
    <w:name w:val="Subtle Emphasis"/>
    <w:uiPriority w:val="19"/>
    <w:qFormat/>
    <w:rsid w:val="004A662C"/>
    <w:rPr>
      <w:i/>
      <w:iCs/>
      <w:color w:val="1F4D78" w:themeColor="accent1" w:themeShade="7F"/>
    </w:rPr>
  </w:style>
  <w:style w:type="character" w:styleId="af8">
    <w:name w:val="Intense Emphasis"/>
    <w:uiPriority w:val="21"/>
    <w:qFormat/>
    <w:rsid w:val="004A662C"/>
    <w:rPr>
      <w:b/>
      <w:bCs/>
      <w:caps/>
      <w:color w:val="1F4D78" w:themeColor="accent1" w:themeShade="7F"/>
      <w:spacing w:val="10"/>
    </w:rPr>
  </w:style>
  <w:style w:type="character" w:styleId="af9">
    <w:name w:val="Subtle Reference"/>
    <w:uiPriority w:val="31"/>
    <w:qFormat/>
    <w:rsid w:val="004A662C"/>
    <w:rPr>
      <w:b/>
      <w:bCs/>
      <w:color w:val="5B9BD5" w:themeColor="accent1"/>
    </w:rPr>
  </w:style>
  <w:style w:type="character" w:styleId="afa">
    <w:name w:val="Book Title"/>
    <w:uiPriority w:val="33"/>
    <w:qFormat/>
    <w:rsid w:val="004A662C"/>
    <w:rPr>
      <w:b/>
      <w:bCs/>
      <w:i/>
      <w:iCs/>
      <w:spacing w:val="0"/>
    </w:rPr>
  </w:style>
  <w:style w:type="character" w:customStyle="1" w:styleId="11">
    <w:name w:val="Ανεπίλυτη αναφορά1"/>
    <w:basedOn w:val="a0"/>
    <w:uiPriority w:val="99"/>
    <w:semiHidden/>
    <w:unhideWhenUsed/>
    <w:rsid w:val="00E469C0"/>
    <w:rPr>
      <w:color w:val="605E5C"/>
      <w:shd w:val="clear" w:color="auto" w:fill="E1DFDD"/>
    </w:rPr>
  </w:style>
  <w:style w:type="table" w:customStyle="1" w:styleId="TableGrid31">
    <w:name w:val="Table Grid31"/>
    <w:uiPriority w:val="99"/>
    <w:rsid w:val="00B54296"/>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73506F"/>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1"/>
    <w:next w:val="4-1"/>
    <w:uiPriority w:val="49"/>
    <w:rsid w:val="00911FF3"/>
    <w:pPr>
      <w:spacing w:before="0" w:after="0" w:line="240" w:lineRule="auto"/>
    </w:pPr>
    <w:rPr>
      <w:sz w:val="22"/>
      <w:szCs w:val="22"/>
      <w:lang w:val="el-GR"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Grid Table 4 Accent 1"/>
    <w:basedOn w:val="a1"/>
    <w:uiPriority w:val="49"/>
    <w:rsid w:val="00911FF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
    <w:name w:val="Table Grid3"/>
    <w:uiPriority w:val="99"/>
    <w:rsid w:val="0020401D"/>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0"/>
    <w:uiPriority w:val="99"/>
    <w:semiHidden/>
    <w:unhideWhenUsed/>
    <w:rsid w:val="00F55358"/>
    <w:rPr>
      <w:sz w:val="16"/>
      <w:szCs w:val="16"/>
    </w:rPr>
  </w:style>
  <w:style w:type="character" w:customStyle="1" w:styleId="normalchar1">
    <w:name w:val="normal__char1"/>
    <w:uiPriority w:val="99"/>
    <w:rsid w:val="004F418F"/>
    <w:rPr>
      <w:rFonts w:ascii="Arial" w:hAnsi="Arial"/>
      <w:sz w:val="22"/>
    </w:rPr>
  </w:style>
  <w:style w:type="character" w:styleId="afc">
    <w:name w:val="footnote reference"/>
    <w:uiPriority w:val="99"/>
    <w:semiHidden/>
    <w:unhideWhenUsed/>
    <w:rsid w:val="00B42B00"/>
    <w:rPr>
      <w:vertAlign w:val="superscript"/>
    </w:rPr>
  </w:style>
  <w:style w:type="table" w:customStyle="1" w:styleId="4-121">
    <w:name w:val="Πίνακας 4 με πλέγμα - Έμφαση 121"/>
    <w:basedOn w:val="a1"/>
    <w:next w:val="4-1"/>
    <w:uiPriority w:val="49"/>
    <w:rsid w:val="00641A9B"/>
    <w:pPr>
      <w:spacing w:before="0" w:after="0" w:line="240" w:lineRule="auto"/>
    </w:pPr>
    <w:rPr>
      <w:rFonts w:eastAsia="Times New Roman"/>
      <w:sz w:val="22"/>
      <w:szCs w:val="22"/>
      <w:lang w:val="el-GR"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10">
    <w:name w:val="Θέμα σχολίου Char1"/>
    <w:basedOn w:val="Char4"/>
    <w:uiPriority w:val="99"/>
    <w:semiHidden/>
    <w:rsid w:val="00A961A2"/>
    <w:rPr>
      <w:rFonts w:ascii="Calibri" w:eastAsia="Calibri" w:hAnsi="Calibri" w:cs="Times New Roman"/>
      <w:b/>
      <w:bCs/>
      <w:sz w:val="20"/>
      <w:szCs w:val="20"/>
      <w:lang w:val="el-GR"/>
    </w:rPr>
  </w:style>
  <w:style w:type="character" w:customStyle="1" w:styleId="Char11">
    <w:name w:val="Κείμενο πλαισίου Char1"/>
    <w:basedOn w:val="a0"/>
    <w:uiPriority w:val="99"/>
    <w:semiHidden/>
    <w:rsid w:val="00A961A2"/>
    <w:rPr>
      <w:rFonts w:ascii="Segoe UI" w:hAnsi="Segoe UI" w:cs="Segoe UI"/>
      <w:sz w:val="18"/>
      <w:szCs w:val="18"/>
    </w:rPr>
  </w:style>
  <w:style w:type="paragraph" w:customStyle="1" w:styleId="pp1">
    <w:name w:val="p_p1"/>
    <w:basedOn w:val="a"/>
    <w:rsid w:val="00A961A2"/>
    <w:pPr>
      <w:spacing w:before="0" w:after="0" w:line="240" w:lineRule="auto"/>
      <w:jc w:val="both"/>
    </w:pPr>
    <w:rPr>
      <w:rFonts w:ascii="Times New Roman" w:eastAsia="Times New Roman" w:hAnsi="Times New Roman" w:cs="Times New Roman"/>
      <w:color w:val="000000"/>
      <w:sz w:val="15"/>
      <w:szCs w:val="15"/>
    </w:rPr>
  </w:style>
  <w:style w:type="paragraph" w:customStyle="1" w:styleId="lili2">
    <w:name w:val="li_li2"/>
    <w:basedOn w:val="a"/>
    <w:rsid w:val="00A961A2"/>
    <w:pPr>
      <w:spacing w:before="0" w:after="0" w:line="240" w:lineRule="auto"/>
    </w:pPr>
    <w:rPr>
      <w:rFonts w:ascii="Helvetica" w:eastAsia="Helvetica" w:hAnsi="Helvetica" w:cs="Helvetica"/>
      <w:color w:val="000000"/>
      <w:sz w:val="15"/>
      <w:szCs w:val="15"/>
    </w:rPr>
  </w:style>
  <w:style w:type="table" w:customStyle="1" w:styleId="TableGrid32">
    <w:name w:val="Table Grid32"/>
    <w:uiPriority w:val="99"/>
    <w:rsid w:val="00A961A2"/>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A961A2"/>
    <w:rPr>
      <w:color w:val="954F72" w:themeColor="followedHyperlink"/>
      <w:u w:val="single"/>
    </w:rPr>
  </w:style>
  <w:style w:type="table" w:customStyle="1" w:styleId="12">
    <w:name w:val="Πλέγμα πίνακα1"/>
    <w:basedOn w:val="a1"/>
    <w:next w:val="af2"/>
    <w:uiPriority w:val="59"/>
    <w:rsid w:val="009627B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uiPriority w:val="99"/>
    <w:rsid w:val="009627BF"/>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uiPriority w:val="99"/>
    <w:rsid w:val="009627BF"/>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Πίνακας 4 με πλέγμα - Έμφαση 111"/>
    <w:basedOn w:val="a1"/>
    <w:next w:val="4-1"/>
    <w:uiPriority w:val="49"/>
    <w:rsid w:val="009627BF"/>
    <w:pPr>
      <w:spacing w:before="0" w:after="0" w:line="240" w:lineRule="auto"/>
    </w:pPr>
    <w:rPr>
      <w:sz w:val="22"/>
      <w:szCs w:val="22"/>
      <w:lang w:val="el-GR"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
    <w:name w:val="Πίνακας 4 με πλέγμα - Έμφαση 12"/>
    <w:basedOn w:val="a1"/>
    <w:next w:val="4-1"/>
    <w:uiPriority w:val="49"/>
    <w:rsid w:val="009627B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4">
    <w:name w:val="Table Grid34"/>
    <w:uiPriority w:val="99"/>
    <w:rsid w:val="009627BF"/>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Πίνακας 4 με πλέγμα - Έμφαση 1211"/>
    <w:basedOn w:val="a1"/>
    <w:next w:val="4-1"/>
    <w:uiPriority w:val="49"/>
    <w:rsid w:val="009627BF"/>
    <w:pPr>
      <w:spacing w:before="0" w:after="0" w:line="240" w:lineRule="auto"/>
    </w:pPr>
    <w:rPr>
      <w:rFonts w:eastAsia="Times New Roman"/>
      <w:sz w:val="22"/>
      <w:szCs w:val="22"/>
      <w:lang w:val="el-GR"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1">
    <w:name w:val="Table Grid321"/>
    <w:uiPriority w:val="99"/>
    <w:rsid w:val="009627BF"/>
    <w:pPr>
      <w:spacing w:before="0"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775F7F"/>
    <w:pPr>
      <w:spacing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5972">
      <w:bodyDiv w:val="1"/>
      <w:marLeft w:val="0"/>
      <w:marRight w:val="0"/>
      <w:marTop w:val="0"/>
      <w:marBottom w:val="0"/>
      <w:divBdr>
        <w:top w:val="none" w:sz="0" w:space="0" w:color="auto"/>
        <w:left w:val="none" w:sz="0" w:space="0" w:color="auto"/>
        <w:bottom w:val="none" w:sz="0" w:space="0" w:color="auto"/>
        <w:right w:val="none" w:sz="0" w:space="0" w:color="auto"/>
      </w:divBdr>
    </w:div>
    <w:div w:id="12208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sta.uth.gr/" TargetMode="External"/><Relationship Id="rId18" Type="http://schemas.openxmlformats.org/officeDocument/2006/relationships/hyperlink" Target="https://www.uth.gr/zoi/foititiki-merimna" TargetMode="External"/><Relationship Id="rId26" Type="http://schemas.openxmlformats.org/officeDocument/2006/relationships/hyperlink" Target="https://www.inderscience.com/jhome.php?jcode=eg" TargetMode="External"/><Relationship Id="rId3" Type="http://schemas.openxmlformats.org/officeDocument/2006/relationships/numbering" Target="numbering.xml"/><Relationship Id="rId21" Type="http://schemas.openxmlformats.org/officeDocument/2006/relationships/hyperlink" Target="https://www.uth.gr/zoi/politismos-athlitismos" TargetMode="External"/><Relationship Id="rId7" Type="http://schemas.openxmlformats.org/officeDocument/2006/relationships/footnotes" Target="footnotes.xml"/><Relationship Id="rId12" Type="http://schemas.openxmlformats.org/officeDocument/2006/relationships/hyperlink" Target="http://erasmus.uth.gr/gr/" TargetMode="External"/><Relationship Id="rId17" Type="http://schemas.openxmlformats.org/officeDocument/2006/relationships/hyperlink" Target="https://bookshop.uth.gr/" TargetMode="External"/><Relationship Id="rId25" Type="http://schemas.openxmlformats.org/officeDocument/2006/relationships/hyperlink" Target="https://informationpolity.com" TargetMode="External"/><Relationship Id="rId2" Type="http://schemas.openxmlformats.org/officeDocument/2006/relationships/customXml" Target="../customXml/item2.xml"/><Relationship Id="rId16" Type="http://schemas.openxmlformats.org/officeDocument/2006/relationships/hyperlink" Target="http://press.uth.gr" TargetMode="External"/><Relationship Id="rId20" Type="http://schemas.openxmlformats.org/officeDocument/2006/relationships/hyperlink" Target="https://www.uth.gr/zoi/ypostirixi/symboyleytik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uth.gr" TargetMode="External"/><Relationship Id="rId24" Type="http://schemas.openxmlformats.org/officeDocument/2006/relationships/hyperlink" Target="https://www.uth.gr/zoi/foititiki-merimn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reer.uth.gr" TargetMode="External"/><Relationship Id="rId23" Type="http://schemas.openxmlformats.org/officeDocument/2006/relationships/hyperlink" Target="http://dgov.uth.gr/" TargetMode="External"/><Relationship Id="rId28" Type="http://schemas.openxmlformats.org/officeDocument/2006/relationships/hyperlink" Target="https://content.iospress.com/journals/journal-of-e-governance/36/4" TargetMode="External"/><Relationship Id="rId10" Type="http://schemas.openxmlformats.org/officeDocument/2006/relationships/hyperlink" Target="https://www.uth.gr/schetika/dioikese/administrativeservices" TargetMode="External"/><Relationship Id="rId19" Type="http://schemas.openxmlformats.org/officeDocument/2006/relationships/hyperlink" Target="http://prosvasi.uth.gr/" TargetMode="External"/><Relationship Id="rId31" Type="http://schemas.openxmlformats.org/officeDocument/2006/relationships/fontTable" Target="fontTable.xml"/><Relationship Id="rId15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pa.uth.gr/" TargetMode="External"/><Relationship Id="rId22" Type="http://schemas.openxmlformats.org/officeDocument/2006/relationships/hyperlink" Target="mailto:dgov@uth.gr" TargetMode="External"/><Relationship Id="rId27" Type="http://schemas.openxmlformats.org/officeDocument/2006/relationships/hyperlink" Target="https://onlinelibrary.wiley.com/journal/13652575" TargetMode="External"/><Relationship Id="rId30" Type="http://schemas.openxmlformats.org/officeDocument/2006/relationships/footer" Target="footer1.xml"/><Relationship Id="rId8" Type="http://schemas.openxmlformats.org/officeDocument/2006/relationships/endnotes" Target="endnotes.xml"/><Relationship Id="rId15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D42A0-EC50-46A3-A41C-13579D65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65</Pages>
  <Words>20297</Words>
  <Characters>109610</Characters>
  <Application>Microsoft Office Word</Application>
  <DocSecurity>0</DocSecurity>
  <Lines>913</Lines>
  <Paragraphs>259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ΟΔΗΓΟΣ ΣΠΟΥΔΩΝ ΠΜΣ ΕΥΕΛΙΚΤΕΣ ΜΕΘΟΔΟΙ ΔΙΟΙΚΗΣΗΣ</vt:lpstr>
      <vt:lpstr>ΟΔΗΓΟΣ ΣΠΟΥΔΩΝ ΤΔΕ</vt:lpstr>
    </vt:vector>
  </TitlesOfParts>
  <Company>ΠΜΣ Ευέλικτες Μέθοδοι Διοίκησης</Company>
  <LinksUpToDate>false</LinksUpToDate>
  <CharactersWithSpaces>129648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ΣΠΟΥΔΩΝ ΠΜΣ ΕΥΕΛΙΚΤΕΣ ΜΕΘΟΔΟΙ ΔΙΟΙΚΗΣΗΣ</dc:title>
  <dc:subject/>
  <dc:creator>Συγγραφέας/Συγγραφείς</dc:creator>
  <cp:keywords/>
  <dc:description/>
  <cp:lastModifiedBy>argyg</cp:lastModifiedBy>
  <cp:revision>111</cp:revision>
  <cp:lastPrinted>2025-04-14T18:33:00Z</cp:lastPrinted>
  <dcterms:created xsi:type="dcterms:W3CDTF">2024-04-22T18:28:00Z</dcterms:created>
  <dcterms:modified xsi:type="dcterms:W3CDTF">2025-07-11T10:44:00Z</dcterms:modified>
</cp:coreProperties>
</file>