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AC" w:rsidRDefault="00B144AC">
      <w:pPr>
        <w:spacing w:after="175" w:line="259" w:lineRule="auto"/>
        <w:ind w:left="14" w:firstLine="0"/>
        <w:jc w:val="left"/>
      </w:pPr>
    </w:p>
    <w:p w:rsidR="00B144AC" w:rsidRPr="007E01A6" w:rsidRDefault="007A58EB">
      <w:pPr>
        <w:spacing w:after="19" w:line="259" w:lineRule="auto"/>
        <w:ind w:left="56" w:firstLine="0"/>
        <w:jc w:val="center"/>
        <w:rPr>
          <w:lang w:val="en-US"/>
        </w:rPr>
      </w:pPr>
      <w:r>
        <w:rPr>
          <w:noProof/>
        </w:rPr>
        <w:drawing>
          <wp:inline distT="0" distB="0" distL="0" distR="0">
            <wp:extent cx="864108" cy="868680"/>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8"/>
                    <a:stretch>
                      <a:fillRect/>
                    </a:stretch>
                  </pic:blipFill>
                  <pic:spPr>
                    <a:xfrm>
                      <a:off x="0" y="0"/>
                      <a:ext cx="864108" cy="868680"/>
                    </a:xfrm>
                    <a:prstGeom prst="rect">
                      <a:avLst/>
                    </a:prstGeom>
                  </pic:spPr>
                </pic:pic>
              </a:graphicData>
            </a:graphic>
          </wp:inline>
        </w:drawing>
      </w:r>
      <w:r w:rsidRPr="007E01A6">
        <w:rPr>
          <w:lang w:val="en-US"/>
        </w:rPr>
        <w:t xml:space="preserve"> </w:t>
      </w:r>
    </w:p>
    <w:p w:rsidR="00B144AC" w:rsidRPr="007E01A6" w:rsidRDefault="007A58EB">
      <w:pPr>
        <w:spacing w:after="79" w:line="259" w:lineRule="auto"/>
        <w:ind w:left="59" w:firstLine="0"/>
        <w:jc w:val="center"/>
        <w:rPr>
          <w:lang w:val="en-US"/>
        </w:rPr>
      </w:pPr>
      <w:r w:rsidRPr="007E01A6">
        <w:rPr>
          <w:lang w:val="en-US"/>
        </w:rPr>
        <w:t xml:space="preserve"> </w:t>
      </w:r>
    </w:p>
    <w:p w:rsidR="00B144AC" w:rsidRPr="00AD3265" w:rsidRDefault="007A58EB">
      <w:pPr>
        <w:spacing w:after="237" w:line="259" w:lineRule="auto"/>
        <w:ind w:left="32" w:right="115"/>
        <w:jc w:val="center"/>
        <w:rPr>
          <w:lang w:val="en-US"/>
        </w:rPr>
      </w:pPr>
      <w:r w:rsidRPr="00AD3265">
        <w:rPr>
          <w:b/>
          <w:sz w:val="28"/>
          <w:lang w:val="en-US"/>
        </w:rPr>
        <w:t>HELLENIC REPUBLIC</w:t>
      </w:r>
      <w:r w:rsidRPr="00AD3265">
        <w:rPr>
          <w:sz w:val="28"/>
          <w:lang w:val="en-US"/>
        </w:rPr>
        <w:t xml:space="preserve"> </w:t>
      </w:r>
      <w:r w:rsidRPr="00AD3265">
        <w:rPr>
          <w:b/>
          <w:sz w:val="28"/>
          <w:lang w:val="en-US"/>
        </w:rPr>
        <w:t xml:space="preserve">UNIVERSITY OF THESSALY </w:t>
      </w:r>
    </w:p>
    <w:p w:rsidR="00B144AC" w:rsidRPr="00AD3265" w:rsidRDefault="00B144AC">
      <w:pPr>
        <w:spacing w:after="182" w:line="259" w:lineRule="auto"/>
        <w:ind w:left="32" w:right="114"/>
        <w:jc w:val="center"/>
        <w:rPr>
          <w:lang w:val="en-US"/>
        </w:rPr>
      </w:pPr>
    </w:p>
    <w:p w:rsidR="00B144AC" w:rsidRPr="00AD3265" w:rsidRDefault="007A58EB">
      <w:pPr>
        <w:spacing w:after="254" w:line="259" w:lineRule="auto"/>
        <w:ind w:left="59" w:firstLine="0"/>
        <w:jc w:val="center"/>
        <w:rPr>
          <w:lang w:val="en-US"/>
        </w:rPr>
      </w:pPr>
      <w:r w:rsidRPr="00AD3265">
        <w:rPr>
          <w:b/>
          <w:lang w:val="en-US"/>
        </w:rPr>
        <w:t xml:space="preserve"> </w:t>
      </w:r>
    </w:p>
    <w:p w:rsidR="00B144AC" w:rsidRPr="00AD3265" w:rsidRDefault="007A58EB">
      <w:pPr>
        <w:spacing w:after="254" w:line="259" w:lineRule="auto"/>
        <w:ind w:left="59" w:firstLine="0"/>
        <w:jc w:val="center"/>
        <w:rPr>
          <w:lang w:val="en-US"/>
        </w:rPr>
      </w:pPr>
      <w:r w:rsidRPr="00AD3265">
        <w:rPr>
          <w:b/>
          <w:lang w:val="en-US"/>
        </w:rPr>
        <w:t xml:space="preserve"> </w:t>
      </w:r>
    </w:p>
    <w:p w:rsidR="00B144AC" w:rsidRPr="00AD3265" w:rsidRDefault="007A58EB">
      <w:pPr>
        <w:spacing w:after="347" w:line="259" w:lineRule="auto"/>
        <w:ind w:left="59" w:firstLine="0"/>
        <w:jc w:val="center"/>
        <w:rPr>
          <w:lang w:val="en-US"/>
        </w:rPr>
      </w:pPr>
      <w:r w:rsidRPr="00AD3265">
        <w:rPr>
          <w:b/>
          <w:lang w:val="en-US"/>
        </w:rPr>
        <w:t xml:space="preserve"> </w:t>
      </w:r>
    </w:p>
    <w:p w:rsidR="00B144AC" w:rsidRPr="007E01A6" w:rsidRDefault="007A58EB">
      <w:pPr>
        <w:spacing w:after="0" w:line="260" w:lineRule="auto"/>
        <w:ind w:left="15" w:right="91"/>
        <w:jc w:val="center"/>
        <w:rPr>
          <w:sz w:val="36"/>
          <w:szCs w:val="36"/>
          <w:lang w:val="en-US"/>
        </w:rPr>
      </w:pPr>
      <w:r w:rsidRPr="007E01A6">
        <w:rPr>
          <w:b/>
          <w:sz w:val="36"/>
          <w:szCs w:val="36"/>
          <w:lang w:val="en-US"/>
        </w:rPr>
        <w:t>"</w:t>
      </w:r>
      <w:r w:rsidR="007E01A6" w:rsidRPr="007E01A6">
        <w:rPr>
          <w:b/>
          <w:color w:val="auto"/>
          <w:sz w:val="36"/>
          <w:szCs w:val="36"/>
          <w:lang w:val="en-US" w:eastAsia="en-US"/>
        </w:rPr>
        <w:t xml:space="preserve"> MSc in Government Digital Innovation and Transformation</w:t>
      </w:r>
      <w:r w:rsidR="007E01A6" w:rsidRPr="007E01A6">
        <w:rPr>
          <w:b/>
          <w:sz w:val="36"/>
          <w:szCs w:val="36"/>
          <w:lang w:val="en-US"/>
        </w:rPr>
        <w:t xml:space="preserve"> </w:t>
      </w:r>
      <w:r w:rsidRPr="007E01A6">
        <w:rPr>
          <w:b/>
          <w:sz w:val="36"/>
          <w:szCs w:val="36"/>
          <w:lang w:val="en-US"/>
        </w:rPr>
        <w:t xml:space="preserve">" </w:t>
      </w:r>
    </w:p>
    <w:p w:rsidR="00B144AC" w:rsidRPr="00AD3265" w:rsidRDefault="007A58EB">
      <w:pPr>
        <w:spacing w:after="0" w:line="259" w:lineRule="auto"/>
        <w:ind w:left="59" w:firstLine="0"/>
        <w:jc w:val="center"/>
        <w:rPr>
          <w:lang w:val="en-US"/>
        </w:rPr>
      </w:pPr>
      <w:r w:rsidRPr="00AD3265">
        <w:rPr>
          <w:lang w:val="en-US"/>
        </w:rPr>
        <w:t xml:space="preserve"> </w:t>
      </w:r>
    </w:p>
    <w:p w:rsidR="00B144AC" w:rsidRPr="00AD3265" w:rsidRDefault="007A58EB">
      <w:pPr>
        <w:spacing w:after="158" w:line="259" w:lineRule="auto"/>
        <w:ind w:left="59" w:firstLine="0"/>
        <w:jc w:val="center"/>
        <w:rPr>
          <w:lang w:val="en-US"/>
        </w:rPr>
      </w:pPr>
      <w:r w:rsidRPr="00AD3265">
        <w:rPr>
          <w:lang w:val="en-US"/>
        </w:rPr>
        <w:t xml:space="preserve"> </w:t>
      </w:r>
    </w:p>
    <w:p w:rsidR="00B144AC" w:rsidRPr="00AD3265" w:rsidRDefault="007A58EB">
      <w:pPr>
        <w:spacing w:after="290" w:line="259" w:lineRule="auto"/>
        <w:ind w:left="59" w:firstLine="0"/>
        <w:jc w:val="center"/>
        <w:rPr>
          <w:lang w:val="en-US"/>
        </w:rPr>
      </w:pPr>
      <w:r w:rsidRPr="00AD3265">
        <w:rPr>
          <w:lang w:val="en-US"/>
        </w:rPr>
        <w:t xml:space="preserve"> </w:t>
      </w:r>
    </w:p>
    <w:p w:rsidR="00B144AC" w:rsidRPr="00AD3265" w:rsidRDefault="007A58EB">
      <w:pPr>
        <w:spacing w:after="0" w:line="260" w:lineRule="auto"/>
        <w:ind w:left="15" w:right="5"/>
        <w:jc w:val="center"/>
        <w:rPr>
          <w:lang w:val="en-US"/>
        </w:rPr>
      </w:pPr>
      <w:r w:rsidRPr="00AD3265">
        <w:rPr>
          <w:b/>
          <w:sz w:val="32"/>
          <w:lang w:val="en-US"/>
        </w:rPr>
        <w:t>REGULATIONS OF THE INSTITUTION OF THE ACADEMIC ADVISOR</w:t>
      </w:r>
      <w:r w:rsidRPr="00AD3265">
        <w:rPr>
          <w:sz w:val="32"/>
          <w:lang w:val="en-US"/>
        </w:rPr>
        <w:t xml:space="preserve"> </w:t>
      </w:r>
    </w:p>
    <w:p w:rsidR="00B144AC" w:rsidRPr="00AD3265" w:rsidRDefault="007A58EB">
      <w:pPr>
        <w:spacing w:after="124" w:line="259" w:lineRule="auto"/>
        <w:ind w:left="1824" w:firstLine="0"/>
        <w:jc w:val="left"/>
        <w:rPr>
          <w:lang w:val="en-US"/>
        </w:rPr>
      </w:pPr>
      <w:r w:rsidRPr="00AD3265">
        <w:rPr>
          <w:lang w:val="en-US"/>
        </w:rPr>
        <w:t xml:space="preserve"> </w:t>
      </w:r>
    </w:p>
    <w:p w:rsidR="00B144AC" w:rsidRPr="00AD3265" w:rsidRDefault="007A58EB">
      <w:pPr>
        <w:spacing w:after="119" w:line="259" w:lineRule="auto"/>
        <w:ind w:left="59" w:firstLine="0"/>
        <w:jc w:val="center"/>
        <w:rPr>
          <w:lang w:val="en-US"/>
        </w:rPr>
      </w:pPr>
      <w:r w:rsidRPr="00AD3265">
        <w:rPr>
          <w:lang w:val="en-US"/>
        </w:rPr>
        <w:t xml:space="preserve"> </w:t>
      </w:r>
    </w:p>
    <w:p w:rsidR="00B144AC" w:rsidRPr="00AD3265" w:rsidRDefault="007A58EB">
      <w:pPr>
        <w:spacing w:after="0" w:line="259" w:lineRule="auto"/>
        <w:ind w:left="59" w:firstLine="0"/>
        <w:jc w:val="center"/>
        <w:rPr>
          <w:lang w:val="en-US"/>
        </w:rPr>
      </w:pPr>
      <w:r w:rsidRPr="00AD3265">
        <w:rPr>
          <w:lang w:val="en-US"/>
        </w:rPr>
        <w:t xml:space="preserve"> </w:t>
      </w:r>
    </w:p>
    <w:p w:rsidR="00B144AC" w:rsidRPr="00AD3265" w:rsidRDefault="007A58EB">
      <w:pPr>
        <w:spacing w:after="0" w:line="259" w:lineRule="auto"/>
        <w:ind w:left="59" w:firstLine="0"/>
        <w:jc w:val="center"/>
        <w:rPr>
          <w:lang w:val="en-US"/>
        </w:rPr>
      </w:pPr>
      <w:r w:rsidRPr="00AD3265">
        <w:rPr>
          <w:lang w:val="en-US"/>
        </w:rPr>
        <w:t xml:space="preserve"> </w:t>
      </w:r>
    </w:p>
    <w:p w:rsidR="00B144AC" w:rsidRPr="00AD3265" w:rsidRDefault="007A58EB">
      <w:pPr>
        <w:spacing w:after="91" w:line="259" w:lineRule="auto"/>
        <w:ind w:left="59" w:firstLine="0"/>
        <w:jc w:val="center"/>
        <w:rPr>
          <w:lang w:val="en-US"/>
        </w:rPr>
      </w:pPr>
      <w:r w:rsidRPr="00AD3265">
        <w:rPr>
          <w:lang w:val="en-US"/>
        </w:rPr>
        <w:t xml:space="preserve"> </w:t>
      </w:r>
    </w:p>
    <w:p w:rsidR="00B144AC" w:rsidRPr="00AD3265" w:rsidRDefault="007A58EB">
      <w:pPr>
        <w:spacing w:after="91" w:line="259" w:lineRule="auto"/>
        <w:ind w:left="59" w:firstLine="0"/>
        <w:jc w:val="center"/>
        <w:rPr>
          <w:lang w:val="en-US"/>
        </w:rPr>
      </w:pPr>
      <w:r w:rsidRPr="00AD3265">
        <w:rPr>
          <w:lang w:val="en-US"/>
        </w:rPr>
        <w:t xml:space="preserve"> </w:t>
      </w:r>
    </w:p>
    <w:p w:rsidR="00B144AC" w:rsidRPr="00AD3265" w:rsidRDefault="007A58EB">
      <w:pPr>
        <w:spacing w:after="93" w:line="259" w:lineRule="auto"/>
        <w:ind w:left="59" w:firstLine="0"/>
        <w:jc w:val="center"/>
        <w:rPr>
          <w:lang w:val="en-US"/>
        </w:rPr>
      </w:pPr>
      <w:r w:rsidRPr="00AD3265">
        <w:rPr>
          <w:lang w:val="en-US"/>
        </w:rPr>
        <w:t xml:space="preserve"> </w:t>
      </w:r>
    </w:p>
    <w:p w:rsidR="00B144AC" w:rsidRPr="00AD3265" w:rsidRDefault="007A58EB">
      <w:pPr>
        <w:spacing w:after="91" w:line="259" w:lineRule="auto"/>
        <w:ind w:left="59" w:firstLine="0"/>
        <w:jc w:val="center"/>
        <w:rPr>
          <w:lang w:val="en-US"/>
        </w:rPr>
      </w:pPr>
      <w:r w:rsidRPr="00AD3265">
        <w:rPr>
          <w:lang w:val="en-US"/>
        </w:rPr>
        <w:t xml:space="preserve"> </w:t>
      </w:r>
    </w:p>
    <w:p w:rsidR="00B144AC" w:rsidRPr="00AD3265" w:rsidRDefault="007A58EB">
      <w:pPr>
        <w:spacing w:after="91" w:line="259" w:lineRule="auto"/>
        <w:ind w:left="59" w:firstLine="0"/>
        <w:jc w:val="center"/>
        <w:rPr>
          <w:lang w:val="en-US"/>
        </w:rPr>
      </w:pPr>
      <w:r w:rsidRPr="00AD3265">
        <w:rPr>
          <w:lang w:val="en-US"/>
        </w:rPr>
        <w:t xml:space="preserve"> </w:t>
      </w:r>
    </w:p>
    <w:p w:rsidR="00B144AC" w:rsidRPr="00AD3265" w:rsidRDefault="007A58EB">
      <w:pPr>
        <w:spacing w:after="91" w:line="259" w:lineRule="auto"/>
        <w:ind w:left="59" w:firstLine="0"/>
        <w:jc w:val="center"/>
        <w:rPr>
          <w:lang w:val="en-US"/>
        </w:rPr>
      </w:pPr>
      <w:r w:rsidRPr="00AD3265">
        <w:rPr>
          <w:lang w:val="en-US"/>
        </w:rPr>
        <w:t xml:space="preserve"> </w:t>
      </w:r>
    </w:p>
    <w:p w:rsidR="00B144AC" w:rsidRPr="00AD3265" w:rsidRDefault="007A58EB">
      <w:pPr>
        <w:spacing w:after="225" w:line="259" w:lineRule="auto"/>
        <w:ind w:left="59" w:firstLine="0"/>
        <w:jc w:val="center"/>
        <w:rPr>
          <w:lang w:val="en-US"/>
        </w:rPr>
      </w:pPr>
      <w:r w:rsidRPr="00AD3265">
        <w:rPr>
          <w:lang w:val="en-US"/>
        </w:rPr>
        <w:t xml:space="preserve"> </w:t>
      </w:r>
    </w:p>
    <w:p w:rsidR="00B144AC" w:rsidRPr="00AD3265" w:rsidRDefault="007A58EB">
      <w:pPr>
        <w:spacing w:after="1" w:line="259" w:lineRule="auto"/>
        <w:ind w:left="91" w:firstLine="0"/>
        <w:jc w:val="center"/>
        <w:rPr>
          <w:lang w:val="en-US"/>
        </w:rPr>
      </w:pPr>
      <w:r w:rsidRPr="00AD3265">
        <w:rPr>
          <w:b/>
          <w:sz w:val="36"/>
          <w:lang w:val="en-US"/>
        </w:rPr>
        <w:t xml:space="preserve"> </w:t>
      </w:r>
    </w:p>
    <w:p w:rsidR="00B144AC" w:rsidRPr="00AD3265" w:rsidRDefault="007A58EB">
      <w:pPr>
        <w:spacing w:after="0" w:line="259" w:lineRule="auto"/>
        <w:ind w:left="91" w:firstLine="0"/>
        <w:jc w:val="center"/>
        <w:rPr>
          <w:lang w:val="en-US"/>
        </w:rPr>
      </w:pPr>
      <w:r w:rsidRPr="00AD3265">
        <w:rPr>
          <w:b/>
          <w:sz w:val="36"/>
          <w:lang w:val="en-US"/>
        </w:rPr>
        <w:t xml:space="preserve"> </w:t>
      </w:r>
    </w:p>
    <w:p w:rsidR="00A05F2F" w:rsidRPr="007C3C15" w:rsidRDefault="00ED3F24" w:rsidP="007C3C15">
      <w:pPr>
        <w:jc w:val="center"/>
        <w:rPr>
          <w:b/>
          <w:sz w:val="32"/>
          <w:szCs w:val="32"/>
          <w:lang w:val="en-US"/>
        </w:rPr>
      </w:pPr>
      <w:r w:rsidRPr="007C3C15">
        <w:rPr>
          <w:b/>
          <w:sz w:val="32"/>
          <w:szCs w:val="32"/>
          <w:lang w:val="en-US"/>
        </w:rPr>
        <w:t>MARCH</w:t>
      </w:r>
      <w:r w:rsidR="007E01A6" w:rsidRPr="007C3C15">
        <w:rPr>
          <w:b/>
          <w:sz w:val="32"/>
          <w:szCs w:val="32"/>
          <w:lang w:val="en-US"/>
        </w:rPr>
        <w:t xml:space="preserve"> 2025</w:t>
      </w:r>
    </w:p>
    <w:p w:rsidR="00A05F2F" w:rsidRDefault="00A05F2F">
      <w:pPr>
        <w:spacing w:after="160" w:line="259" w:lineRule="auto"/>
        <w:ind w:left="0" w:firstLine="0"/>
        <w:jc w:val="left"/>
        <w:rPr>
          <w:sz w:val="32"/>
          <w:lang w:val="en-US"/>
        </w:rPr>
      </w:pPr>
      <w:r>
        <w:rPr>
          <w:b/>
          <w:lang w:val="en-US"/>
        </w:rPr>
        <w:br w:type="page"/>
      </w:r>
    </w:p>
    <w:p w:rsidR="00B144AC" w:rsidRPr="00AD3265" w:rsidRDefault="00B144AC">
      <w:pPr>
        <w:pStyle w:val="3"/>
        <w:ind w:left="15" w:right="0"/>
        <w:rPr>
          <w:lang w:val="en-US"/>
        </w:rPr>
      </w:pPr>
    </w:p>
    <w:p w:rsidR="00B144AC" w:rsidRPr="00AD3265" w:rsidRDefault="007A58EB">
      <w:pPr>
        <w:spacing w:after="0" w:line="259" w:lineRule="auto"/>
        <w:ind w:left="14" w:firstLine="0"/>
        <w:jc w:val="left"/>
        <w:rPr>
          <w:lang w:val="en-US"/>
        </w:rPr>
      </w:pPr>
      <w:r w:rsidRPr="00AD3265">
        <w:rPr>
          <w:lang w:val="en-US"/>
        </w:rPr>
        <w:t xml:space="preserve">  </w:t>
      </w:r>
    </w:p>
    <w:p w:rsidR="00B144AC" w:rsidRPr="00AD3265" w:rsidRDefault="007A58EB">
      <w:pPr>
        <w:spacing w:after="219" w:line="259" w:lineRule="auto"/>
        <w:ind w:left="14" w:firstLine="0"/>
        <w:jc w:val="left"/>
        <w:rPr>
          <w:lang w:val="en-US"/>
        </w:rPr>
      </w:pPr>
      <w:r w:rsidRPr="00AD3265">
        <w:rPr>
          <w:color w:val="FFFFFF"/>
          <w:lang w:val="en-US"/>
        </w:rPr>
        <w:t xml:space="preserve"> </w:t>
      </w:r>
    </w:p>
    <w:p w:rsidR="00B144AC" w:rsidRPr="00AD3265" w:rsidRDefault="007A58EB">
      <w:pPr>
        <w:spacing w:after="496" w:line="259" w:lineRule="auto"/>
        <w:ind w:left="11" w:firstLine="0"/>
        <w:jc w:val="center"/>
        <w:rPr>
          <w:lang w:val="en-US"/>
        </w:rPr>
      </w:pPr>
      <w:r w:rsidRPr="00AD3265">
        <w:rPr>
          <w:color w:val="262626"/>
          <w:sz w:val="18"/>
          <w:lang w:val="en-US"/>
        </w:rPr>
        <w:t xml:space="preserve"> </w:t>
      </w:r>
      <w:r w:rsidRPr="00AD3265">
        <w:rPr>
          <w:color w:val="262626"/>
          <w:lang w:val="en-US"/>
        </w:rPr>
        <w:t>POSTGRADUATE</w:t>
      </w:r>
      <w:r w:rsidRPr="00AD3265">
        <w:rPr>
          <w:color w:val="262626"/>
          <w:sz w:val="18"/>
          <w:lang w:val="en-US"/>
        </w:rPr>
        <w:t xml:space="preserve"> </w:t>
      </w:r>
      <w:r w:rsidRPr="00AD3265">
        <w:rPr>
          <w:color w:val="262626"/>
          <w:lang w:val="en-US"/>
        </w:rPr>
        <w:t xml:space="preserve">PROGRAMME </w:t>
      </w:r>
    </w:p>
    <w:p w:rsidR="00B144AC" w:rsidRPr="00AD3265" w:rsidRDefault="007A58EB">
      <w:pPr>
        <w:spacing w:after="19" w:line="259" w:lineRule="auto"/>
        <w:ind w:left="9"/>
        <w:jc w:val="left"/>
        <w:rPr>
          <w:lang w:val="en-US"/>
        </w:rPr>
      </w:pPr>
      <w:r w:rsidRPr="00AD3265">
        <w:rPr>
          <w:b/>
          <w:color w:val="262626"/>
          <w:lang w:val="en-US"/>
        </w:rPr>
        <w:t xml:space="preserve">Table of contents </w:t>
      </w:r>
    </w:p>
    <w:sdt>
      <w:sdtPr>
        <w:id w:val="-1725832036"/>
        <w:docPartObj>
          <w:docPartGallery w:val="Table of Contents"/>
          <w:docPartUnique/>
        </w:docPartObj>
      </w:sdtPr>
      <w:sdtEndPr>
        <w:rPr>
          <w:rFonts w:ascii="Calibri" w:eastAsia="Calibri" w:hAnsi="Calibri" w:cs="Calibri"/>
          <w:b/>
          <w:bCs/>
          <w:color w:val="000000"/>
          <w:sz w:val="22"/>
          <w:szCs w:val="22"/>
        </w:rPr>
      </w:sdtEndPr>
      <w:sdtContent>
        <w:p w:rsidR="004C5961" w:rsidRDefault="004C5961">
          <w:pPr>
            <w:pStyle w:val="a3"/>
          </w:pPr>
        </w:p>
        <w:bookmarkStart w:id="0" w:name="_GoBack"/>
        <w:bookmarkEnd w:id="0"/>
        <w:p w:rsidR="001C4724" w:rsidRDefault="004C5961">
          <w:pPr>
            <w:pStyle w:val="20"/>
            <w:tabs>
              <w:tab w:val="left" w:pos="660"/>
              <w:tab w:val="right" w:leader="dot" w:pos="8323"/>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97975248" w:history="1">
            <w:r w:rsidR="001C4724" w:rsidRPr="00DF1EF4">
              <w:rPr>
                <w:rStyle w:val="-"/>
                <w:noProof/>
                <w:lang w:val="en-US"/>
              </w:rPr>
              <w:t>1</w:t>
            </w:r>
            <w:r w:rsidR="001C4724">
              <w:rPr>
                <w:rFonts w:asciiTheme="minorHAnsi" w:eastAsiaTheme="minorEastAsia" w:hAnsiTheme="minorHAnsi" w:cstheme="minorBidi"/>
                <w:noProof/>
                <w:color w:val="auto"/>
              </w:rPr>
              <w:tab/>
            </w:r>
            <w:r w:rsidR="001C4724" w:rsidRPr="00DF1EF4">
              <w:rPr>
                <w:rStyle w:val="-"/>
                <w:noProof/>
                <w:lang w:val="en-US"/>
              </w:rPr>
              <w:t>REGULATIONS FOR THE ACADEMIC ADVISOR INSTITUTION</w:t>
            </w:r>
            <w:r w:rsidR="001C4724">
              <w:rPr>
                <w:noProof/>
                <w:webHidden/>
              </w:rPr>
              <w:tab/>
            </w:r>
            <w:r w:rsidR="001C4724">
              <w:rPr>
                <w:noProof/>
                <w:webHidden/>
              </w:rPr>
              <w:fldChar w:fldCharType="begin"/>
            </w:r>
            <w:r w:rsidR="001C4724">
              <w:rPr>
                <w:noProof/>
                <w:webHidden/>
              </w:rPr>
              <w:instrText xml:space="preserve"> PAGEREF _Toc197975248 \h </w:instrText>
            </w:r>
            <w:r w:rsidR="001C4724">
              <w:rPr>
                <w:noProof/>
                <w:webHidden/>
              </w:rPr>
            </w:r>
            <w:r w:rsidR="001C4724">
              <w:rPr>
                <w:noProof/>
                <w:webHidden/>
              </w:rPr>
              <w:fldChar w:fldCharType="separate"/>
            </w:r>
            <w:r w:rsidR="001C4724">
              <w:rPr>
                <w:noProof/>
                <w:webHidden/>
              </w:rPr>
              <w:t>3</w:t>
            </w:r>
            <w:r w:rsidR="001C4724">
              <w:rPr>
                <w:noProof/>
                <w:webHidden/>
              </w:rPr>
              <w:fldChar w:fldCharType="end"/>
            </w:r>
          </w:hyperlink>
        </w:p>
        <w:p w:rsidR="001C4724" w:rsidRDefault="001C4724">
          <w:pPr>
            <w:pStyle w:val="20"/>
            <w:tabs>
              <w:tab w:val="left" w:pos="660"/>
              <w:tab w:val="right" w:leader="dot" w:pos="8323"/>
            </w:tabs>
            <w:rPr>
              <w:rFonts w:asciiTheme="minorHAnsi" w:eastAsiaTheme="minorEastAsia" w:hAnsiTheme="minorHAnsi" w:cstheme="minorBidi"/>
              <w:noProof/>
              <w:color w:val="auto"/>
            </w:rPr>
          </w:pPr>
          <w:hyperlink w:anchor="_Toc197975249" w:history="1">
            <w:r w:rsidRPr="00DF1EF4">
              <w:rPr>
                <w:rStyle w:val="-"/>
                <w:noProof/>
                <w:lang w:val="en-US"/>
              </w:rPr>
              <w:t>2</w:t>
            </w:r>
            <w:r>
              <w:rPr>
                <w:rFonts w:asciiTheme="minorHAnsi" w:eastAsiaTheme="minorEastAsia" w:hAnsiTheme="minorHAnsi" w:cstheme="minorBidi"/>
                <w:noProof/>
                <w:color w:val="auto"/>
              </w:rPr>
              <w:tab/>
            </w:r>
            <w:r w:rsidRPr="00DF1EF4">
              <w:rPr>
                <w:rStyle w:val="-"/>
                <w:noProof/>
                <w:lang w:val="en-US"/>
              </w:rPr>
              <w:t>ASSIGNMENT OF AN ACADEMIC ADVISOR TO STUDENTS</w:t>
            </w:r>
            <w:r>
              <w:rPr>
                <w:noProof/>
                <w:webHidden/>
              </w:rPr>
              <w:tab/>
            </w:r>
            <w:r>
              <w:rPr>
                <w:noProof/>
                <w:webHidden/>
              </w:rPr>
              <w:fldChar w:fldCharType="begin"/>
            </w:r>
            <w:r>
              <w:rPr>
                <w:noProof/>
                <w:webHidden/>
              </w:rPr>
              <w:instrText xml:space="preserve"> PAGEREF _Toc197975249 \h </w:instrText>
            </w:r>
            <w:r>
              <w:rPr>
                <w:noProof/>
                <w:webHidden/>
              </w:rPr>
            </w:r>
            <w:r>
              <w:rPr>
                <w:noProof/>
                <w:webHidden/>
              </w:rPr>
              <w:fldChar w:fldCharType="separate"/>
            </w:r>
            <w:r>
              <w:rPr>
                <w:noProof/>
                <w:webHidden/>
              </w:rPr>
              <w:t>4</w:t>
            </w:r>
            <w:r>
              <w:rPr>
                <w:noProof/>
                <w:webHidden/>
              </w:rPr>
              <w:fldChar w:fldCharType="end"/>
            </w:r>
          </w:hyperlink>
        </w:p>
        <w:p w:rsidR="001C4724" w:rsidRDefault="001C4724">
          <w:pPr>
            <w:pStyle w:val="20"/>
            <w:tabs>
              <w:tab w:val="left" w:pos="660"/>
              <w:tab w:val="right" w:leader="dot" w:pos="8323"/>
            </w:tabs>
            <w:rPr>
              <w:rFonts w:asciiTheme="minorHAnsi" w:eastAsiaTheme="minorEastAsia" w:hAnsiTheme="minorHAnsi" w:cstheme="minorBidi"/>
              <w:noProof/>
              <w:color w:val="auto"/>
            </w:rPr>
          </w:pPr>
          <w:hyperlink w:anchor="_Toc197975250" w:history="1">
            <w:r w:rsidRPr="00DF1EF4">
              <w:rPr>
                <w:rStyle w:val="-"/>
                <w:noProof/>
                <w:lang w:val="en-US"/>
              </w:rPr>
              <w:t>3</w:t>
            </w:r>
            <w:r>
              <w:rPr>
                <w:rFonts w:asciiTheme="minorHAnsi" w:eastAsiaTheme="minorEastAsia" w:hAnsiTheme="minorHAnsi" w:cstheme="minorBidi"/>
                <w:noProof/>
                <w:color w:val="auto"/>
              </w:rPr>
              <w:tab/>
            </w:r>
            <w:r w:rsidRPr="00DF1EF4">
              <w:rPr>
                <w:rStyle w:val="-"/>
                <w:noProof/>
                <w:lang w:val="en-US"/>
              </w:rPr>
              <w:t>GENERAL CONSULTANCY WORK</w:t>
            </w:r>
            <w:r>
              <w:rPr>
                <w:noProof/>
                <w:webHidden/>
              </w:rPr>
              <w:tab/>
            </w:r>
            <w:r>
              <w:rPr>
                <w:noProof/>
                <w:webHidden/>
              </w:rPr>
              <w:fldChar w:fldCharType="begin"/>
            </w:r>
            <w:r>
              <w:rPr>
                <w:noProof/>
                <w:webHidden/>
              </w:rPr>
              <w:instrText xml:space="preserve"> PAGEREF _Toc197975250 \h </w:instrText>
            </w:r>
            <w:r>
              <w:rPr>
                <w:noProof/>
                <w:webHidden/>
              </w:rPr>
            </w:r>
            <w:r>
              <w:rPr>
                <w:noProof/>
                <w:webHidden/>
              </w:rPr>
              <w:fldChar w:fldCharType="separate"/>
            </w:r>
            <w:r>
              <w:rPr>
                <w:noProof/>
                <w:webHidden/>
              </w:rPr>
              <w:t>5</w:t>
            </w:r>
            <w:r>
              <w:rPr>
                <w:noProof/>
                <w:webHidden/>
              </w:rPr>
              <w:fldChar w:fldCharType="end"/>
            </w:r>
          </w:hyperlink>
        </w:p>
        <w:p w:rsidR="001C4724" w:rsidRDefault="001C4724">
          <w:pPr>
            <w:pStyle w:val="20"/>
            <w:tabs>
              <w:tab w:val="left" w:pos="660"/>
              <w:tab w:val="right" w:leader="dot" w:pos="8323"/>
            </w:tabs>
            <w:rPr>
              <w:rFonts w:asciiTheme="minorHAnsi" w:eastAsiaTheme="minorEastAsia" w:hAnsiTheme="minorHAnsi" w:cstheme="minorBidi"/>
              <w:noProof/>
              <w:color w:val="auto"/>
            </w:rPr>
          </w:pPr>
          <w:hyperlink w:anchor="_Toc197975251" w:history="1">
            <w:r w:rsidRPr="00DF1EF4">
              <w:rPr>
                <w:rStyle w:val="-"/>
                <w:noProof/>
                <w:lang w:val="en-US"/>
              </w:rPr>
              <w:t>4</w:t>
            </w:r>
            <w:r>
              <w:rPr>
                <w:rFonts w:asciiTheme="minorHAnsi" w:eastAsiaTheme="minorEastAsia" w:hAnsiTheme="minorHAnsi" w:cstheme="minorBidi"/>
                <w:noProof/>
                <w:color w:val="auto"/>
              </w:rPr>
              <w:tab/>
            </w:r>
            <w:r w:rsidRPr="00DF1EF4">
              <w:rPr>
                <w:rStyle w:val="-"/>
                <w:noProof/>
                <w:lang w:val="en-US"/>
              </w:rPr>
              <w:t>SPECIAL ADVISORY WORK</w:t>
            </w:r>
            <w:r>
              <w:rPr>
                <w:noProof/>
                <w:webHidden/>
              </w:rPr>
              <w:tab/>
            </w:r>
            <w:r>
              <w:rPr>
                <w:noProof/>
                <w:webHidden/>
              </w:rPr>
              <w:fldChar w:fldCharType="begin"/>
            </w:r>
            <w:r>
              <w:rPr>
                <w:noProof/>
                <w:webHidden/>
              </w:rPr>
              <w:instrText xml:space="preserve"> PAGEREF _Toc197975251 \h </w:instrText>
            </w:r>
            <w:r>
              <w:rPr>
                <w:noProof/>
                <w:webHidden/>
              </w:rPr>
            </w:r>
            <w:r>
              <w:rPr>
                <w:noProof/>
                <w:webHidden/>
              </w:rPr>
              <w:fldChar w:fldCharType="separate"/>
            </w:r>
            <w:r>
              <w:rPr>
                <w:noProof/>
                <w:webHidden/>
              </w:rPr>
              <w:t>6</w:t>
            </w:r>
            <w:r>
              <w:rPr>
                <w:noProof/>
                <w:webHidden/>
              </w:rPr>
              <w:fldChar w:fldCharType="end"/>
            </w:r>
          </w:hyperlink>
        </w:p>
        <w:p w:rsidR="004C5961" w:rsidRDefault="004C5961">
          <w:r>
            <w:rPr>
              <w:b/>
              <w:bCs/>
            </w:rPr>
            <w:fldChar w:fldCharType="end"/>
          </w:r>
        </w:p>
      </w:sdtContent>
    </w:sdt>
    <w:p w:rsidR="00B144AC" w:rsidRPr="004C5961" w:rsidRDefault="007A58EB">
      <w:pPr>
        <w:spacing w:after="221" w:line="259" w:lineRule="auto"/>
        <w:ind w:left="14" w:firstLine="0"/>
        <w:jc w:val="left"/>
        <w:rPr>
          <w:lang w:val="en-US"/>
        </w:rPr>
      </w:pPr>
      <w:r w:rsidRPr="004C5961">
        <w:rPr>
          <w:lang w:val="en-US"/>
        </w:rPr>
        <w:t xml:space="preserve"> </w:t>
      </w:r>
    </w:p>
    <w:p w:rsidR="00B144AC" w:rsidRPr="004C5961" w:rsidRDefault="007A58EB">
      <w:pPr>
        <w:spacing w:after="232" w:line="259" w:lineRule="auto"/>
        <w:ind w:left="14" w:firstLine="0"/>
        <w:jc w:val="left"/>
        <w:rPr>
          <w:lang w:val="en-US"/>
        </w:rPr>
      </w:pPr>
      <w:r w:rsidRPr="004C5961">
        <w:rPr>
          <w:lang w:val="en-US"/>
        </w:rPr>
        <w:t xml:space="preserve"> </w:t>
      </w:r>
    </w:p>
    <w:p w:rsidR="00B144AC" w:rsidRPr="004C5961" w:rsidRDefault="007A58EB">
      <w:pPr>
        <w:spacing w:after="0" w:line="259" w:lineRule="auto"/>
        <w:ind w:left="14" w:firstLine="0"/>
        <w:jc w:val="left"/>
        <w:rPr>
          <w:lang w:val="en-US"/>
        </w:rPr>
      </w:pPr>
      <w:r w:rsidRPr="004C5961">
        <w:rPr>
          <w:lang w:val="en-US"/>
        </w:rPr>
        <w:t xml:space="preserve"> </w:t>
      </w:r>
      <w:r w:rsidRPr="004C5961">
        <w:rPr>
          <w:lang w:val="en-US"/>
        </w:rPr>
        <w:tab/>
        <w:t xml:space="preserve"> </w:t>
      </w:r>
      <w:r w:rsidRPr="004C5961">
        <w:rPr>
          <w:lang w:val="en-US"/>
        </w:rPr>
        <w:br w:type="page"/>
      </w:r>
    </w:p>
    <w:p w:rsidR="00B144AC" w:rsidRPr="00AD3265" w:rsidRDefault="002D5203">
      <w:pPr>
        <w:pStyle w:val="2"/>
        <w:tabs>
          <w:tab w:val="center" w:pos="3645"/>
        </w:tabs>
        <w:ind w:left="-1" w:firstLine="0"/>
        <w:rPr>
          <w:lang w:val="en-US"/>
        </w:rPr>
      </w:pPr>
      <w:bookmarkStart w:id="1" w:name="_Toc197975248"/>
      <w:r>
        <w:rPr>
          <w:sz w:val="32"/>
          <w:lang w:val="en-US"/>
        </w:rPr>
        <w:lastRenderedPageBreak/>
        <w:t>1</w:t>
      </w:r>
      <w:r w:rsidR="007A58EB" w:rsidRPr="00AD3265">
        <w:rPr>
          <w:sz w:val="32"/>
          <w:lang w:val="en-US"/>
        </w:rPr>
        <w:tab/>
        <w:t>R</w:t>
      </w:r>
      <w:r w:rsidR="007A58EB" w:rsidRPr="00AD3265">
        <w:rPr>
          <w:lang w:val="en-US"/>
        </w:rPr>
        <w:t>EGULATIONS FOR THE ACADEMIC ADVISOR INSTITUTION</w:t>
      </w:r>
      <w:bookmarkEnd w:id="1"/>
      <w:r w:rsidR="007A58EB" w:rsidRPr="00AD3265">
        <w:rPr>
          <w:lang w:val="en-US"/>
        </w:rPr>
        <w:t xml:space="preserve"> </w:t>
      </w:r>
      <w:r w:rsidR="007A58EB" w:rsidRPr="00AD3265">
        <w:rPr>
          <w:sz w:val="32"/>
          <w:lang w:val="en-US"/>
        </w:rPr>
        <w:t xml:space="preserve"> </w:t>
      </w:r>
    </w:p>
    <w:p w:rsidR="00B144AC" w:rsidRPr="00AD3265" w:rsidRDefault="007A58EB">
      <w:pPr>
        <w:ind w:left="9" w:right="-9"/>
        <w:rPr>
          <w:lang w:val="en-US"/>
        </w:rPr>
      </w:pPr>
      <w:r w:rsidRPr="00AD3265">
        <w:rPr>
          <w:lang w:val="en-US"/>
        </w:rPr>
        <w:t xml:space="preserve">The institution of the academic advisor is mandatory and is based on Article 35 (Law 4009_2011 GG A 195) which states the following: "The academic advisor guides and supports students in their study </w:t>
      </w:r>
      <w:proofErr w:type="spellStart"/>
      <w:r w:rsidRPr="00AD3265">
        <w:rPr>
          <w:lang w:val="en-US"/>
        </w:rPr>
        <w:t>programmes</w:t>
      </w:r>
      <w:proofErr w:type="spellEnd"/>
      <w:r w:rsidRPr="00AD3265">
        <w:rPr>
          <w:lang w:val="en-US"/>
        </w:rPr>
        <w:t xml:space="preserve">. The Internal Regulation of each institution defines the rotation of the assignment of duties of study advisor to professors and regulates the specific issues involved.  </w:t>
      </w:r>
    </w:p>
    <w:p w:rsidR="00B144AC" w:rsidRPr="00AD3265" w:rsidRDefault="007A58EB">
      <w:pPr>
        <w:ind w:left="9" w:right="-9"/>
        <w:rPr>
          <w:lang w:val="en-US"/>
        </w:rPr>
      </w:pPr>
      <w:r w:rsidRPr="00AD3265">
        <w:rPr>
          <w:lang w:val="en-US"/>
        </w:rPr>
        <w:t xml:space="preserve">The role of the academic advisor is assumed by every faculty member of the MSc, regardless of rank and position. Academic advisors will monitor the students they take on from the beginning to the end of their studies.   </w:t>
      </w:r>
    </w:p>
    <w:p w:rsidR="00B144AC" w:rsidRPr="00AD3265" w:rsidRDefault="007A58EB">
      <w:pPr>
        <w:ind w:left="9" w:right="-9"/>
        <w:rPr>
          <w:lang w:val="en-US"/>
        </w:rPr>
      </w:pPr>
      <w:r w:rsidRPr="00AD3265">
        <w:rPr>
          <w:lang w:val="en-US"/>
        </w:rPr>
        <w:t xml:space="preserve">The student can turn to the academic advisor for advice on general issues related to his/her academic activities, but also to address any problems or complaints that may have arisen either during the course or during an academic activity. The academic advisor is responsible for discussing with the student and suggesting solutions to any problem within the framework of an informal resolution or referring the matter for further investigation. The Academic Advisor may also suggest improvements to the procedures for managing student issues, and monitors student performance and progression through to graduation.   </w:t>
      </w:r>
      <w:r w:rsidRPr="00AD3265">
        <w:rPr>
          <w:lang w:val="en-US"/>
        </w:rPr>
        <w:br w:type="page"/>
      </w:r>
    </w:p>
    <w:p w:rsidR="00B144AC" w:rsidRPr="00AD3265" w:rsidRDefault="002D5203">
      <w:pPr>
        <w:pStyle w:val="2"/>
        <w:tabs>
          <w:tab w:val="center" w:pos="3530"/>
        </w:tabs>
        <w:ind w:left="-1" w:firstLine="0"/>
        <w:rPr>
          <w:lang w:val="en-US"/>
        </w:rPr>
      </w:pPr>
      <w:bookmarkStart w:id="2" w:name="_Toc197975249"/>
      <w:r>
        <w:rPr>
          <w:sz w:val="32"/>
          <w:lang w:val="en-US"/>
        </w:rPr>
        <w:lastRenderedPageBreak/>
        <w:t>2</w:t>
      </w:r>
      <w:r w:rsidR="007A58EB" w:rsidRPr="00AD3265">
        <w:rPr>
          <w:sz w:val="32"/>
          <w:lang w:val="en-US"/>
        </w:rPr>
        <w:tab/>
        <w:t>A</w:t>
      </w:r>
      <w:r w:rsidR="007A58EB" w:rsidRPr="00AD3265">
        <w:rPr>
          <w:lang w:val="en-US"/>
        </w:rPr>
        <w:t>SSIGNMENT OF AN ACADEMIC ADVISOR TO STUDENTS</w:t>
      </w:r>
      <w:bookmarkEnd w:id="2"/>
      <w:r w:rsidR="007A58EB" w:rsidRPr="00AD3265">
        <w:rPr>
          <w:lang w:val="en-US"/>
        </w:rPr>
        <w:t xml:space="preserve"> </w:t>
      </w:r>
      <w:r w:rsidR="007A58EB" w:rsidRPr="00AD3265">
        <w:rPr>
          <w:sz w:val="32"/>
          <w:lang w:val="en-US"/>
        </w:rPr>
        <w:t xml:space="preserve"> </w:t>
      </w:r>
    </w:p>
    <w:p w:rsidR="00B144AC" w:rsidRPr="00AD3265" w:rsidRDefault="007A58EB">
      <w:pPr>
        <w:spacing w:after="7"/>
        <w:ind w:left="9" w:right="-9"/>
        <w:rPr>
          <w:lang w:val="en-US"/>
        </w:rPr>
      </w:pPr>
      <w:r w:rsidRPr="00AD3265">
        <w:rPr>
          <w:lang w:val="en-US"/>
        </w:rPr>
        <w:t xml:space="preserve">The assignment of an academic advisor to each student is made by the Coordinating Committee of the MSc, while the MSc secretariat informs incoming students that their academic advisor has been assigned for the entire period of their studies by email and by sending a table with the allocation of students to their academic advisors and their contact details (their emails and office hours).   </w:t>
      </w:r>
    </w:p>
    <w:p w:rsidR="00B144AC" w:rsidRPr="00AD3265" w:rsidRDefault="007A58EB">
      <w:pPr>
        <w:ind w:left="9" w:right="-9"/>
        <w:rPr>
          <w:lang w:val="en-US"/>
        </w:rPr>
      </w:pPr>
      <w:r w:rsidRPr="00AD3265">
        <w:rPr>
          <w:lang w:val="en-US"/>
        </w:rPr>
        <w:t xml:space="preserve">In the event of a faculty member's absence for an extended period of time (e.g., due to sabbatical leave, etc.), the Department Secretariat will assign a new academic advisor to the students of the absent advisor.  </w:t>
      </w:r>
    </w:p>
    <w:p w:rsidR="00B144AC" w:rsidRPr="00AD3265" w:rsidRDefault="007A58EB">
      <w:pPr>
        <w:ind w:left="9" w:right="-9"/>
        <w:rPr>
          <w:lang w:val="en-US"/>
        </w:rPr>
      </w:pPr>
      <w:r w:rsidRPr="00AD3265">
        <w:rPr>
          <w:lang w:val="en-US"/>
        </w:rPr>
        <w:t xml:space="preserve">The student may request a change of academic advisor (in exceptional circumstances) by explaining the reasons for this request (e.g., he/she feels that he/she has not received an adequate response from the symbol) to the Chair of the Department. The possibility of granting the request will be considered on a case-by-case basis.   </w:t>
      </w:r>
    </w:p>
    <w:p w:rsidR="00B144AC" w:rsidRPr="00AD3265" w:rsidRDefault="007A58EB">
      <w:pPr>
        <w:spacing w:after="215" w:line="259" w:lineRule="auto"/>
        <w:ind w:left="9"/>
        <w:jc w:val="left"/>
        <w:rPr>
          <w:lang w:val="en-US"/>
        </w:rPr>
      </w:pPr>
      <w:r w:rsidRPr="00AD3265">
        <w:rPr>
          <w:b/>
          <w:lang w:val="en-US"/>
        </w:rPr>
        <w:t xml:space="preserve">Allocation of students to academic advisors  </w:t>
      </w:r>
    </w:p>
    <w:p w:rsidR="00B144AC" w:rsidRPr="00AD3265" w:rsidRDefault="007A58EB">
      <w:pPr>
        <w:ind w:left="9" w:right="-9"/>
        <w:rPr>
          <w:lang w:val="en-US"/>
        </w:rPr>
      </w:pPr>
      <w:r w:rsidRPr="00AD3265">
        <w:rPr>
          <w:lang w:val="en-US"/>
        </w:rPr>
        <w:t xml:space="preserve">The allocation of students to academic advisors is as follows: the number of first-year students is divided by the number of active academic advisors, thus giving the number of students per faculty member. The distribution of students is done alphabetically among the faculty members, also in alphabetical order.  </w:t>
      </w:r>
      <w:r w:rsidRPr="00AD3265">
        <w:rPr>
          <w:lang w:val="en-US"/>
        </w:rPr>
        <w:br w:type="page"/>
      </w:r>
    </w:p>
    <w:p w:rsidR="00B144AC" w:rsidRPr="00AD3265" w:rsidRDefault="002D5203">
      <w:pPr>
        <w:pStyle w:val="2"/>
        <w:tabs>
          <w:tab w:val="center" w:pos="2207"/>
        </w:tabs>
        <w:ind w:left="-1" w:firstLine="0"/>
        <w:rPr>
          <w:lang w:val="en-US"/>
        </w:rPr>
      </w:pPr>
      <w:bookmarkStart w:id="3" w:name="_Toc197975250"/>
      <w:r>
        <w:rPr>
          <w:sz w:val="32"/>
          <w:lang w:val="en-US"/>
        </w:rPr>
        <w:lastRenderedPageBreak/>
        <w:t>3</w:t>
      </w:r>
      <w:r w:rsidR="007A58EB" w:rsidRPr="00AD3265">
        <w:rPr>
          <w:sz w:val="32"/>
          <w:lang w:val="en-US"/>
        </w:rPr>
        <w:tab/>
        <w:t>G</w:t>
      </w:r>
      <w:r w:rsidR="007A58EB" w:rsidRPr="00AD3265">
        <w:rPr>
          <w:lang w:val="en-US"/>
        </w:rPr>
        <w:t>ENERAL CONSULTANCY WORK</w:t>
      </w:r>
      <w:bookmarkEnd w:id="3"/>
      <w:r w:rsidR="007A58EB" w:rsidRPr="00AD3265">
        <w:rPr>
          <w:lang w:val="en-US"/>
        </w:rPr>
        <w:t xml:space="preserve"> </w:t>
      </w:r>
      <w:r w:rsidR="007A58EB" w:rsidRPr="00AD3265">
        <w:rPr>
          <w:sz w:val="32"/>
          <w:lang w:val="en-US"/>
        </w:rPr>
        <w:t xml:space="preserve"> </w:t>
      </w:r>
    </w:p>
    <w:p w:rsidR="00B144AC" w:rsidRPr="00AD3265" w:rsidRDefault="007A58EB">
      <w:pPr>
        <w:ind w:left="9" w:right="-9"/>
        <w:rPr>
          <w:lang w:val="en-US"/>
        </w:rPr>
      </w:pPr>
      <w:r w:rsidRPr="00AD3265">
        <w:rPr>
          <w:lang w:val="en-US"/>
        </w:rPr>
        <w:t xml:space="preserve">The academic advisor will contact each student assigned at least once during each semester either: a) at the beginning of the semester and prior to the course registration process, or b) at the end of the semester and after the release of exam results. Extraordinary meetings may be held when necessary or at the request of the academic advisor to discuss a major issue that has arisen and concerns the student. Obviously the student may, whenever he/she wishes, contact his/her advisor in private. The content of the discussions is confidential and the student's personal data is protected by the professor.  </w:t>
      </w:r>
    </w:p>
    <w:p w:rsidR="00B144AC" w:rsidRPr="00AD3265" w:rsidRDefault="007A58EB">
      <w:pPr>
        <w:ind w:left="9" w:right="-9"/>
        <w:rPr>
          <w:lang w:val="en-US"/>
        </w:rPr>
      </w:pPr>
      <w:r w:rsidRPr="00AD3265">
        <w:rPr>
          <w:lang w:val="en-US"/>
        </w:rPr>
        <w:t xml:space="preserve">It is also obvious that the academic advisor has the authority to advise the student according to the matter of concern, without his/her suggestions being mandatory.   </w:t>
      </w:r>
    </w:p>
    <w:p w:rsidR="00B144AC" w:rsidRPr="00AD3265" w:rsidRDefault="007A58EB">
      <w:pPr>
        <w:ind w:left="9" w:right="-9"/>
        <w:rPr>
          <w:lang w:val="en-US"/>
        </w:rPr>
      </w:pPr>
      <w:r w:rsidRPr="00AD3265">
        <w:rPr>
          <w:lang w:val="en-US"/>
        </w:rPr>
        <w:t xml:space="preserve">In the older years of study, the counsellor helps the student to form the best possible understanding of his/her professional life.  </w:t>
      </w:r>
      <w:r w:rsidRPr="00AD3265">
        <w:rPr>
          <w:lang w:val="en-US"/>
        </w:rPr>
        <w:br w:type="page"/>
      </w:r>
    </w:p>
    <w:p w:rsidR="00B144AC" w:rsidRPr="00AD3265" w:rsidRDefault="002D5203">
      <w:pPr>
        <w:pStyle w:val="2"/>
        <w:tabs>
          <w:tab w:val="center" w:pos="1871"/>
        </w:tabs>
        <w:ind w:left="-1" w:firstLine="0"/>
        <w:rPr>
          <w:lang w:val="en-US"/>
        </w:rPr>
      </w:pPr>
      <w:bookmarkStart w:id="4" w:name="_Toc197975251"/>
      <w:r>
        <w:rPr>
          <w:sz w:val="32"/>
          <w:lang w:val="en-US"/>
        </w:rPr>
        <w:lastRenderedPageBreak/>
        <w:t>4</w:t>
      </w:r>
      <w:r w:rsidR="007A58EB" w:rsidRPr="00AD3265">
        <w:rPr>
          <w:sz w:val="32"/>
          <w:lang w:val="en-US"/>
        </w:rPr>
        <w:tab/>
        <w:t>S</w:t>
      </w:r>
      <w:r w:rsidR="007A58EB" w:rsidRPr="00AD3265">
        <w:rPr>
          <w:lang w:val="en-US"/>
        </w:rPr>
        <w:t>PECIAL ADVISORY WORK</w:t>
      </w:r>
      <w:bookmarkEnd w:id="4"/>
      <w:r w:rsidR="007A58EB" w:rsidRPr="00AD3265">
        <w:rPr>
          <w:lang w:val="en-US"/>
        </w:rPr>
        <w:t xml:space="preserve"> </w:t>
      </w:r>
      <w:r w:rsidR="007A58EB" w:rsidRPr="00AD3265">
        <w:rPr>
          <w:sz w:val="32"/>
          <w:lang w:val="en-US"/>
        </w:rPr>
        <w:t xml:space="preserve"> </w:t>
      </w:r>
    </w:p>
    <w:p w:rsidR="00B144AC" w:rsidRPr="00AD3265" w:rsidRDefault="007A58EB">
      <w:pPr>
        <w:ind w:left="9" w:right="-9"/>
        <w:rPr>
          <w:lang w:val="en-US"/>
        </w:rPr>
      </w:pPr>
      <w:r w:rsidRPr="00AD3265">
        <w:rPr>
          <w:lang w:val="en-US"/>
        </w:rPr>
        <w:t xml:space="preserve">The task of the academic advisor is to guide and support students in completing their studies in the most rational and efficient way, but also to respond in an advisory capacity to any personal problems related to their studies. In this context, the academic adviser can indicate to students the best way to achieve their individual goals at each level of their studies. Also, if requested by a faculty member who identifies problems of any nature for the student (e.g., consistent absences, systematic poor performance, unjustified dropout, etc.), the academic advisor may call the student for investigation and resolution. In particular, the academic advisor can assist the student in determining the optimal order in which to register for and attend classes, minimizing failure in examinations, as well as in selecting a direction, the necessary elective required courses and the most appropriate free-choice courses for him/her, according to his/her interests, potential and skills.   </w:t>
      </w:r>
    </w:p>
    <w:p w:rsidR="00B144AC" w:rsidRPr="00AD3265" w:rsidRDefault="007A58EB">
      <w:pPr>
        <w:spacing w:after="131" w:line="259" w:lineRule="auto"/>
        <w:ind w:left="-1" w:right="-11" w:firstLine="710"/>
        <w:rPr>
          <w:lang w:val="en-US"/>
        </w:rPr>
      </w:pPr>
      <w:r w:rsidRPr="00AD3265">
        <w:rPr>
          <w:color w:val="292929"/>
          <w:lang w:val="en-US"/>
        </w:rPr>
        <w:t xml:space="preserve">Students are encouraged to contact their advisors </w:t>
      </w:r>
      <w:r w:rsidRPr="00AD3265">
        <w:rPr>
          <w:b/>
          <w:color w:val="292929"/>
          <w:lang w:val="en-US"/>
        </w:rPr>
        <w:t xml:space="preserve">by sending an e-mail to the contact address given for each tutor in </w:t>
      </w:r>
      <w:r w:rsidRPr="00AD3265">
        <w:rPr>
          <w:color w:val="292929"/>
          <w:lang w:val="en-US"/>
        </w:rPr>
        <w:t xml:space="preserve">order to schedule their meetings. </w:t>
      </w:r>
      <w:r w:rsidRPr="00AD3265">
        <w:rPr>
          <w:b/>
          <w:color w:val="292929"/>
          <w:lang w:val="en-US"/>
        </w:rPr>
        <w:t xml:space="preserve">In the e-mail, students should put </w:t>
      </w:r>
      <w:r w:rsidRPr="00AD3265">
        <w:rPr>
          <w:b/>
          <w:color w:val="292929"/>
          <w:u w:val="single" w:color="292929"/>
          <w:lang w:val="en-US"/>
        </w:rPr>
        <w:t xml:space="preserve">"Academic Advisor" </w:t>
      </w:r>
      <w:r w:rsidRPr="00AD3265">
        <w:rPr>
          <w:b/>
          <w:color w:val="292929"/>
          <w:lang w:val="en-US"/>
        </w:rPr>
        <w:t xml:space="preserve">as the </w:t>
      </w:r>
      <w:r w:rsidRPr="00AD3265">
        <w:rPr>
          <w:b/>
          <w:color w:val="292929"/>
          <w:u w:val="single" w:color="292929"/>
          <w:lang w:val="en-US"/>
        </w:rPr>
        <w:t xml:space="preserve">subject line </w:t>
      </w:r>
      <w:r w:rsidRPr="00AD3265">
        <w:rPr>
          <w:b/>
          <w:color w:val="292929"/>
          <w:lang w:val="en-US"/>
        </w:rPr>
        <w:t xml:space="preserve">and provide their contact information as follows:  </w:t>
      </w:r>
    </w:p>
    <w:tbl>
      <w:tblPr>
        <w:tblStyle w:val="TableGrid"/>
        <w:tblW w:w="8306" w:type="dxa"/>
        <w:tblInd w:w="19" w:type="dxa"/>
        <w:tblCellMar>
          <w:top w:w="46" w:type="dxa"/>
          <w:left w:w="106" w:type="dxa"/>
          <w:right w:w="115" w:type="dxa"/>
        </w:tblCellMar>
        <w:tblLook w:val="04A0" w:firstRow="1" w:lastRow="0" w:firstColumn="1" w:lastColumn="0" w:noHBand="0" w:noVBand="1"/>
      </w:tblPr>
      <w:tblGrid>
        <w:gridCol w:w="4153"/>
        <w:gridCol w:w="4153"/>
      </w:tblGrid>
      <w:tr w:rsidR="00B144AC">
        <w:trPr>
          <w:trHeight w:val="691"/>
        </w:trPr>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2" w:firstLine="0"/>
              <w:jc w:val="left"/>
            </w:pPr>
            <w:proofErr w:type="spellStart"/>
            <w:r>
              <w:rPr>
                <w:b/>
                <w:color w:val="292929"/>
              </w:rPr>
              <w:t>Name</w:t>
            </w:r>
            <w:proofErr w:type="spellEnd"/>
            <w:r>
              <w:rPr>
                <w:b/>
                <w:color w:val="292929"/>
              </w:rPr>
              <w:t xml:space="preserve">: </w:t>
            </w:r>
          </w:p>
        </w:tc>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0" w:firstLine="0"/>
              <w:jc w:val="left"/>
            </w:pPr>
            <w:r>
              <w:rPr>
                <w:b/>
                <w:color w:val="292929"/>
              </w:rPr>
              <w:t xml:space="preserve"> </w:t>
            </w:r>
          </w:p>
        </w:tc>
      </w:tr>
      <w:tr w:rsidR="00B144AC">
        <w:trPr>
          <w:trHeight w:val="694"/>
        </w:trPr>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2" w:firstLine="0"/>
              <w:jc w:val="left"/>
            </w:pPr>
            <w:proofErr w:type="spellStart"/>
            <w:r>
              <w:rPr>
                <w:b/>
                <w:color w:val="292929"/>
              </w:rPr>
              <w:t>Father's</w:t>
            </w:r>
            <w:proofErr w:type="spellEnd"/>
            <w:r>
              <w:rPr>
                <w:b/>
                <w:color w:val="292929"/>
              </w:rPr>
              <w:t xml:space="preserve"> </w:t>
            </w:r>
            <w:proofErr w:type="spellStart"/>
            <w:r>
              <w:rPr>
                <w:b/>
                <w:color w:val="292929"/>
              </w:rPr>
              <w:t>name</w:t>
            </w:r>
            <w:proofErr w:type="spellEnd"/>
            <w:r>
              <w:rPr>
                <w:b/>
                <w:color w:val="292929"/>
              </w:rPr>
              <w:t xml:space="preserve">: </w:t>
            </w:r>
          </w:p>
        </w:tc>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0" w:firstLine="0"/>
              <w:jc w:val="left"/>
            </w:pPr>
            <w:r>
              <w:rPr>
                <w:b/>
                <w:color w:val="292929"/>
              </w:rPr>
              <w:t xml:space="preserve"> </w:t>
            </w:r>
          </w:p>
        </w:tc>
      </w:tr>
      <w:tr w:rsidR="00B144AC">
        <w:trPr>
          <w:trHeight w:val="692"/>
        </w:trPr>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2" w:firstLine="0"/>
              <w:jc w:val="left"/>
            </w:pPr>
            <w:proofErr w:type="spellStart"/>
            <w:r>
              <w:rPr>
                <w:b/>
                <w:color w:val="292929"/>
              </w:rPr>
              <w:t>Semester</w:t>
            </w:r>
            <w:proofErr w:type="spellEnd"/>
            <w:r>
              <w:rPr>
                <w:b/>
                <w:color w:val="292929"/>
              </w:rPr>
              <w:t xml:space="preserve"> of </w:t>
            </w:r>
            <w:proofErr w:type="spellStart"/>
            <w:r>
              <w:rPr>
                <w:b/>
                <w:color w:val="292929"/>
              </w:rPr>
              <w:t>study</w:t>
            </w:r>
            <w:proofErr w:type="spellEnd"/>
            <w:r>
              <w:rPr>
                <w:b/>
                <w:color w:val="292929"/>
              </w:rPr>
              <w:t xml:space="preserve">: </w:t>
            </w:r>
          </w:p>
        </w:tc>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0" w:firstLine="0"/>
              <w:jc w:val="left"/>
            </w:pPr>
            <w:r>
              <w:rPr>
                <w:b/>
                <w:color w:val="292929"/>
              </w:rPr>
              <w:t xml:space="preserve"> </w:t>
            </w:r>
          </w:p>
        </w:tc>
      </w:tr>
      <w:tr w:rsidR="00B144AC">
        <w:trPr>
          <w:trHeight w:val="694"/>
        </w:trPr>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2" w:firstLine="0"/>
              <w:jc w:val="left"/>
            </w:pPr>
            <w:proofErr w:type="spellStart"/>
            <w:r>
              <w:rPr>
                <w:b/>
                <w:color w:val="292929"/>
              </w:rPr>
              <w:t>Registration</w:t>
            </w:r>
            <w:proofErr w:type="spellEnd"/>
            <w:r>
              <w:rPr>
                <w:b/>
                <w:color w:val="292929"/>
              </w:rPr>
              <w:t xml:space="preserve"> </w:t>
            </w:r>
            <w:proofErr w:type="spellStart"/>
            <w:r>
              <w:rPr>
                <w:b/>
                <w:color w:val="292929"/>
              </w:rPr>
              <w:t>number</w:t>
            </w:r>
            <w:proofErr w:type="spellEnd"/>
            <w:r>
              <w:rPr>
                <w:b/>
                <w:color w:val="292929"/>
              </w:rPr>
              <w:t xml:space="preserve">:  </w:t>
            </w:r>
          </w:p>
        </w:tc>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0" w:firstLine="0"/>
              <w:jc w:val="left"/>
            </w:pPr>
            <w:r>
              <w:rPr>
                <w:b/>
                <w:color w:val="292929"/>
              </w:rPr>
              <w:t xml:space="preserve"> </w:t>
            </w:r>
          </w:p>
        </w:tc>
      </w:tr>
      <w:tr w:rsidR="00B144AC">
        <w:trPr>
          <w:trHeight w:val="691"/>
        </w:trPr>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2" w:firstLine="0"/>
              <w:jc w:val="left"/>
            </w:pPr>
            <w:proofErr w:type="spellStart"/>
            <w:r>
              <w:rPr>
                <w:b/>
                <w:color w:val="292929"/>
              </w:rPr>
              <w:t>Mobile</w:t>
            </w:r>
            <w:proofErr w:type="spellEnd"/>
            <w:r>
              <w:rPr>
                <w:b/>
                <w:color w:val="292929"/>
              </w:rPr>
              <w:t xml:space="preserve"> </w:t>
            </w:r>
            <w:proofErr w:type="spellStart"/>
            <w:r>
              <w:rPr>
                <w:b/>
                <w:color w:val="292929"/>
              </w:rPr>
              <w:t>phone</w:t>
            </w:r>
            <w:proofErr w:type="spellEnd"/>
            <w:r>
              <w:rPr>
                <w:b/>
                <w:color w:val="292929"/>
              </w:rPr>
              <w:t xml:space="preserve">: </w:t>
            </w:r>
          </w:p>
        </w:tc>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0" w:firstLine="0"/>
              <w:jc w:val="left"/>
            </w:pPr>
            <w:r>
              <w:rPr>
                <w:b/>
                <w:color w:val="292929"/>
              </w:rPr>
              <w:t xml:space="preserve"> </w:t>
            </w:r>
          </w:p>
        </w:tc>
      </w:tr>
      <w:tr w:rsidR="00B144AC">
        <w:trPr>
          <w:trHeight w:val="694"/>
        </w:trPr>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2" w:firstLine="0"/>
              <w:jc w:val="left"/>
            </w:pPr>
            <w:r>
              <w:rPr>
                <w:b/>
                <w:color w:val="292929"/>
              </w:rPr>
              <w:t>e-</w:t>
            </w:r>
            <w:proofErr w:type="spellStart"/>
            <w:r>
              <w:rPr>
                <w:b/>
                <w:color w:val="292929"/>
              </w:rPr>
              <w:t>mail</w:t>
            </w:r>
            <w:proofErr w:type="spellEnd"/>
            <w:r>
              <w:rPr>
                <w:b/>
                <w:color w:val="292929"/>
              </w:rPr>
              <w:t xml:space="preserve">:  </w:t>
            </w:r>
          </w:p>
        </w:tc>
        <w:tc>
          <w:tcPr>
            <w:tcW w:w="4153" w:type="dxa"/>
            <w:tcBorders>
              <w:top w:val="single" w:sz="4" w:space="0" w:color="000000"/>
              <w:left w:val="single" w:sz="4" w:space="0" w:color="000000"/>
              <w:bottom w:val="single" w:sz="4" w:space="0" w:color="000000"/>
              <w:right w:val="single" w:sz="4" w:space="0" w:color="000000"/>
            </w:tcBorders>
          </w:tcPr>
          <w:p w:rsidR="00B144AC" w:rsidRDefault="007A58EB">
            <w:pPr>
              <w:spacing w:after="0" w:line="259" w:lineRule="auto"/>
              <w:ind w:left="0" w:firstLine="0"/>
              <w:jc w:val="left"/>
            </w:pPr>
            <w:r>
              <w:rPr>
                <w:b/>
                <w:color w:val="292929"/>
              </w:rPr>
              <w:t xml:space="preserve"> </w:t>
            </w:r>
          </w:p>
        </w:tc>
      </w:tr>
    </w:tbl>
    <w:p w:rsidR="00B144AC" w:rsidRDefault="007A58EB">
      <w:pPr>
        <w:spacing w:after="393" w:line="259" w:lineRule="auto"/>
        <w:ind w:left="734" w:firstLine="0"/>
        <w:jc w:val="left"/>
      </w:pPr>
      <w:r>
        <w:rPr>
          <w:b/>
          <w:color w:val="292929"/>
        </w:rPr>
        <w:t xml:space="preserve"> </w:t>
      </w:r>
    </w:p>
    <w:p w:rsidR="00B144AC" w:rsidRDefault="007A58EB">
      <w:pPr>
        <w:spacing w:after="112" w:line="259" w:lineRule="auto"/>
        <w:ind w:left="59" w:firstLine="0"/>
        <w:jc w:val="center"/>
      </w:pPr>
      <w:r>
        <w:rPr>
          <w:b/>
        </w:rPr>
        <w:t xml:space="preserve"> </w:t>
      </w:r>
    </w:p>
    <w:p w:rsidR="00B144AC" w:rsidRDefault="007A58EB">
      <w:pPr>
        <w:spacing w:after="0" w:line="259" w:lineRule="auto"/>
        <w:ind w:left="59" w:firstLine="0"/>
        <w:jc w:val="center"/>
      </w:pPr>
      <w:r>
        <w:rPr>
          <w:b/>
        </w:rPr>
        <w:t xml:space="preserve"> </w:t>
      </w:r>
    </w:p>
    <w:sectPr w:rsidR="00B144AC" w:rsidSect="00AD3265">
      <w:footerReference w:type="even" r:id="rId9"/>
      <w:footerReference w:type="default" r:id="rId10"/>
      <w:footerReference w:type="first" r:id="rId11"/>
      <w:pgSz w:w="11906" w:h="16838"/>
      <w:pgMar w:top="993" w:right="1789" w:bottom="15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F38" w:rsidRDefault="00E84F38">
      <w:pPr>
        <w:spacing w:after="0" w:line="240" w:lineRule="auto"/>
      </w:pPr>
      <w:r>
        <w:separator/>
      </w:r>
    </w:p>
  </w:endnote>
  <w:endnote w:type="continuationSeparator" w:id="0">
    <w:p w:rsidR="00E84F38" w:rsidRDefault="00E8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entury Schoolbook">
    <w:panose1 w:val="0204060405050502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AC" w:rsidRDefault="007A58EB">
    <w:pPr>
      <w:spacing w:after="0" w:line="259" w:lineRule="auto"/>
      <w:ind w:left="0" w:right="4"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color w:val="414751"/>
        <w:sz w:val="20"/>
      </w:rPr>
      <w:t>2</w:t>
    </w:r>
    <w:r>
      <w:rPr>
        <w:rFonts w:ascii="Century Schoolbook" w:eastAsia="Century Schoolbook" w:hAnsi="Century Schoolbook" w:cs="Century Schoolbook"/>
        <w:color w:val="414751"/>
        <w:sz w:val="20"/>
      </w:rPr>
      <w:fldChar w:fldCharType="end"/>
    </w:r>
    <w:r>
      <w:rPr>
        <w:rFonts w:ascii="Century Schoolbook" w:eastAsia="Century Schoolbook" w:hAnsi="Century Schoolbook" w:cs="Century Schoolbook"/>
        <w:color w:val="414751"/>
        <w:sz w:val="20"/>
      </w:rPr>
      <w:t xml:space="preserve"> </w:t>
    </w:r>
  </w:p>
  <w:p w:rsidR="00B144AC" w:rsidRDefault="007A58EB">
    <w:pPr>
      <w:spacing w:after="0" w:line="259" w:lineRule="auto"/>
      <w:ind w:left="14" w:firstLine="0"/>
      <w:jc w:val="left"/>
    </w:pPr>
    <w:r>
      <w:rPr>
        <w:rFonts w:ascii="Century Schoolbook" w:eastAsia="Century Schoolbook" w:hAnsi="Century Schoolbook" w:cs="Century Schoolbook"/>
        <w:color w:val="414751"/>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AC" w:rsidRDefault="007A58EB">
    <w:pPr>
      <w:spacing w:after="0" w:line="259" w:lineRule="auto"/>
      <w:ind w:left="0" w:right="4" w:firstLine="0"/>
      <w:jc w:val="right"/>
    </w:pPr>
    <w:r>
      <w:fldChar w:fldCharType="begin"/>
    </w:r>
    <w:r>
      <w:instrText xml:space="preserve"> PAGE   \* MERGEFORMAT </w:instrText>
    </w:r>
    <w:r>
      <w:fldChar w:fldCharType="separate"/>
    </w:r>
    <w:r w:rsidR="001C4724" w:rsidRPr="001C4724">
      <w:rPr>
        <w:rFonts w:ascii="Century Schoolbook" w:eastAsia="Century Schoolbook" w:hAnsi="Century Schoolbook" w:cs="Century Schoolbook"/>
        <w:noProof/>
        <w:color w:val="414751"/>
        <w:sz w:val="20"/>
      </w:rPr>
      <w:t>5</w:t>
    </w:r>
    <w:r>
      <w:rPr>
        <w:rFonts w:ascii="Century Schoolbook" w:eastAsia="Century Schoolbook" w:hAnsi="Century Schoolbook" w:cs="Century Schoolbook"/>
        <w:color w:val="414751"/>
        <w:sz w:val="20"/>
      </w:rPr>
      <w:fldChar w:fldCharType="end"/>
    </w:r>
    <w:r>
      <w:rPr>
        <w:rFonts w:ascii="Century Schoolbook" w:eastAsia="Century Schoolbook" w:hAnsi="Century Schoolbook" w:cs="Century Schoolbook"/>
        <w:color w:val="414751"/>
        <w:sz w:val="20"/>
      </w:rPr>
      <w:t xml:space="preserve"> </w:t>
    </w:r>
  </w:p>
  <w:p w:rsidR="00B144AC" w:rsidRDefault="007A58EB">
    <w:pPr>
      <w:spacing w:after="0" w:line="259" w:lineRule="auto"/>
      <w:ind w:left="14" w:firstLine="0"/>
      <w:jc w:val="left"/>
    </w:pPr>
    <w:r>
      <w:rPr>
        <w:rFonts w:ascii="Century Schoolbook" w:eastAsia="Century Schoolbook" w:hAnsi="Century Schoolbook" w:cs="Century Schoolbook"/>
        <w:color w:val="414751"/>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AC" w:rsidRDefault="00B144A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F38" w:rsidRDefault="00E84F38">
      <w:pPr>
        <w:spacing w:after="0" w:line="240" w:lineRule="auto"/>
      </w:pPr>
      <w:r>
        <w:separator/>
      </w:r>
    </w:p>
  </w:footnote>
  <w:footnote w:type="continuationSeparator" w:id="0">
    <w:p w:rsidR="00E84F38" w:rsidRDefault="00E84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53EC5"/>
    <w:multiLevelType w:val="hybridMultilevel"/>
    <w:tmpl w:val="7D3E58A2"/>
    <w:lvl w:ilvl="0" w:tplc="CB36503A">
      <w:start w:val="2"/>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52D7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E86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62C1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839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90C6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8C1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0CE3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64F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AC"/>
    <w:rsid w:val="00107320"/>
    <w:rsid w:val="0015337C"/>
    <w:rsid w:val="001C4724"/>
    <w:rsid w:val="002215E5"/>
    <w:rsid w:val="002B5CFF"/>
    <w:rsid w:val="002D5203"/>
    <w:rsid w:val="00340C21"/>
    <w:rsid w:val="0043336E"/>
    <w:rsid w:val="00453744"/>
    <w:rsid w:val="004C5961"/>
    <w:rsid w:val="005205DB"/>
    <w:rsid w:val="006A1B4C"/>
    <w:rsid w:val="007A58EB"/>
    <w:rsid w:val="007C3C15"/>
    <w:rsid w:val="007E01A6"/>
    <w:rsid w:val="008B1368"/>
    <w:rsid w:val="00925728"/>
    <w:rsid w:val="009D578B"/>
    <w:rsid w:val="00A05F2F"/>
    <w:rsid w:val="00A40197"/>
    <w:rsid w:val="00AD3265"/>
    <w:rsid w:val="00B144AC"/>
    <w:rsid w:val="00E808F2"/>
    <w:rsid w:val="00E84F38"/>
    <w:rsid w:val="00ED3F24"/>
    <w:rsid w:val="00FC3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B096"/>
  <w15:docId w15:val="{E4E10AFC-E95E-4991-BACC-44FD09F9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2" w:line="269" w:lineRule="auto"/>
      <w:ind w:left="24"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0"/>
      <w:ind w:left="7"/>
      <w:jc w:val="center"/>
      <w:outlineLvl w:val="0"/>
    </w:pPr>
    <w:rPr>
      <w:rFonts w:ascii="Calibri" w:eastAsia="Calibri" w:hAnsi="Calibri" w:cs="Calibri"/>
      <w:b/>
      <w:color w:val="000000"/>
      <w:sz w:val="36"/>
    </w:rPr>
  </w:style>
  <w:style w:type="paragraph" w:styleId="2">
    <w:name w:val="heading 2"/>
    <w:next w:val="a"/>
    <w:link w:val="2Char"/>
    <w:uiPriority w:val="9"/>
    <w:unhideWhenUsed/>
    <w:qFormat/>
    <w:pPr>
      <w:keepNext/>
      <w:keepLines/>
      <w:spacing w:after="0"/>
      <w:ind w:left="24" w:hanging="10"/>
      <w:outlineLvl w:val="1"/>
    </w:pPr>
    <w:rPr>
      <w:rFonts w:ascii="Calibri" w:eastAsia="Calibri" w:hAnsi="Calibri" w:cs="Calibri"/>
      <w:color w:val="000000"/>
      <w:sz w:val="26"/>
    </w:rPr>
  </w:style>
  <w:style w:type="paragraph" w:styleId="3">
    <w:name w:val="heading 3"/>
    <w:next w:val="a"/>
    <w:link w:val="3Char"/>
    <w:uiPriority w:val="9"/>
    <w:unhideWhenUsed/>
    <w:qFormat/>
    <w:pPr>
      <w:keepNext/>
      <w:keepLines/>
      <w:spacing w:after="0" w:line="260" w:lineRule="auto"/>
      <w:ind w:left="10" w:right="85" w:hanging="10"/>
      <w:jc w:val="center"/>
      <w:outlineLvl w:val="2"/>
    </w:pPr>
    <w:rPr>
      <w:rFonts w:ascii="Calibri" w:eastAsia="Calibri" w:hAnsi="Calibri" w:cs="Calibri"/>
      <w:b/>
      <w:color w:val="000000"/>
      <w:sz w:val="32"/>
    </w:rPr>
  </w:style>
  <w:style w:type="paragraph" w:styleId="4">
    <w:name w:val="heading 4"/>
    <w:next w:val="a"/>
    <w:link w:val="4Char"/>
    <w:uiPriority w:val="9"/>
    <w:unhideWhenUsed/>
    <w:qFormat/>
    <w:pPr>
      <w:keepNext/>
      <w:keepLines/>
      <w:spacing w:after="155"/>
      <w:ind w:left="14"/>
      <w:outlineLvl w:val="3"/>
    </w:pPr>
    <w:rPr>
      <w:rFonts w:ascii="Calibri" w:eastAsia="Calibri" w:hAnsi="Calibri" w:cs="Calibr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Pr>
      <w:rFonts w:ascii="Calibri" w:eastAsia="Calibri" w:hAnsi="Calibri" w:cs="Calibri"/>
      <w:color w:val="000000"/>
      <w:sz w:val="18"/>
    </w:rPr>
  </w:style>
  <w:style w:type="character" w:customStyle="1" w:styleId="3Char">
    <w:name w:val="Επικεφαλίδα 3 Char"/>
    <w:link w:val="3"/>
    <w:rPr>
      <w:rFonts w:ascii="Calibri" w:eastAsia="Calibri" w:hAnsi="Calibri" w:cs="Calibri"/>
      <w:b/>
      <w:color w:val="000000"/>
      <w:sz w:val="32"/>
    </w:rPr>
  </w:style>
  <w:style w:type="character" w:customStyle="1" w:styleId="1Char">
    <w:name w:val="Επικεφαλίδα 1 Char"/>
    <w:link w:val="1"/>
    <w:rPr>
      <w:rFonts w:ascii="Calibri" w:eastAsia="Calibri" w:hAnsi="Calibri" w:cs="Calibri"/>
      <w:b/>
      <w:color w:val="000000"/>
      <w:sz w:val="36"/>
    </w:rPr>
  </w:style>
  <w:style w:type="character" w:customStyle="1" w:styleId="2Char">
    <w:name w:val="Επικεφαλίδα 2 Char"/>
    <w:link w:val="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4C5961"/>
    <w:pPr>
      <w:spacing w:before="240"/>
      <w:ind w:left="0"/>
      <w:jc w:val="left"/>
      <w:outlineLvl w:val="9"/>
    </w:pPr>
    <w:rPr>
      <w:rFonts w:asciiTheme="majorHAnsi" w:eastAsiaTheme="majorEastAsia" w:hAnsiTheme="majorHAnsi" w:cstheme="majorBidi"/>
      <w:b w:val="0"/>
      <w:color w:val="2E74B5" w:themeColor="accent1" w:themeShade="BF"/>
      <w:sz w:val="32"/>
      <w:szCs w:val="32"/>
    </w:rPr>
  </w:style>
  <w:style w:type="paragraph" w:styleId="30">
    <w:name w:val="toc 3"/>
    <w:basedOn w:val="a"/>
    <w:next w:val="a"/>
    <w:autoRedefine/>
    <w:uiPriority w:val="39"/>
    <w:unhideWhenUsed/>
    <w:rsid w:val="004C5961"/>
    <w:pPr>
      <w:spacing w:after="100"/>
      <w:ind w:left="440"/>
    </w:pPr>
  </w:style>
  <w:style w:type="paragraph" w:styleId="20">
    <w:name w:val="toc 2"/>
    <w:basedOn w:val="a"/>
    <w:next w:val="a"/>
    <w:autoRedefine/>
    <w:uiPriority w:val="39"/>
    <w:unhideWhenUsed/>
    <w:rsid w:val="004C5961"/>
    <w:pPr>
      <w:spacing w:after="100"/>
      <w:ind w:left="220"/>
    </w:pPr>
  </w:style>
  <w:style w:type="character" w:styleId="-">
    <w:name w:val="Hyperlink"/>
    <w:basedOn w:val="a0"/>
    <w:uiPriority w:val="99"/>
    <w:unhideWhenUsed/>
    <w:rsid w:val="004C5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9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95C0-01BF-402E-9B42-33BCCE46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890</Words>
  <Characters>4812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ΚΑΝΟΝΙΣΜΟΣ ΛΕΙΤΟΥΡΓΙΑΣ ΑΚΑΔΗΜΑΙΚΟΥ ΣΥΜΒΟΥΛΟΥ</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ΛΕΙΤΟΥΡΓΙΑΣ ΑΚΑΔΗΜΑΙΚΟΥ ΣΥΜΒΟΥΛΟΥ</dc:title>
  <dc:subject/>
  <dc:creator>sdo</dc:creator>
  <cp:keywords/>
  <cp:lastModifiedBy>argyg</cp:lastModifiedBy>
  <cp:revision>6</cp:revision>
  <dcterms:created xsi:type="dcterms:W3CDTF">2025-05-12T17:45:00Z</dcterms:created>
  <dcterms:modified xsi:type="dcterms:W3CDTF">2025-05-12T17:47:00Z</dcterms:modified>
</cp:coreProperties>
</file>